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Практическое занятие №10: исполняемый файл проекта, этап 1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>
              <w:t>Тема 4. Проектирование структур баз данных — Практическое занятие №10: исполняемый файл проекта, этап 1, Занятие №27</w:t>
            </w:r>
          </w:p>
        </w:tc>
        <w:tc>
          <w:tcPr>
            <w:tcW w:w="3723" w:type="pct"/>
            <w:gridSpan w:val="4"/>
          </w:tcPr>
          <w:p>
            <w:r>
              <w:t>Тема 4. Проектирование структур баз данных — Практическое занятие №10: исполняемый файл проекта, этап 1, Занятие №27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Практическое занятие (урок применения знаний и умений на практике)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и практико-ориентированного обучения, кейс-метод, метод проектов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>
              <w:t>Сформировать у обучающихся профессиональные умения и компетенции по сборке исполняемого модуля приложения для взаимодействия с СУБД: параметризация Connection String (хост, порт, БД, логин, пароль, SSL, таймаут), архитектура пула соединений (Connection Pool: min/max connections, idle_timeout), первичная валидация сетевой связности (Health Check / Ping) и обработка сбоев подключения.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профессиональные умения и компетенции по сборке исполняемого модуля приложения для взаимодействия с СУБД: параметризация Connection String (хост, порт, БД, логин, пароль, SSL, таймаут), архитектура пула соединений (Connection Pool: min/max connections, idle_timeout), первичная валидация сетевой связности (Health Check / Ping) и обработка сбоев подключения.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>
              <w:t>обучающие: изучить форматы строк подключения к реляционной СУБД; освоить архитектуру и параметры пулов соединений; овладеть методикой первичного тестирования связи (SELECT 1); реализовать обработку ошибок подключения (connection refused, timeout). развивающие: развивать критическое системное мышление при диагностике сетевых протоколов и анализе логов ошибок СУБД. воспитательные: воспитывать культуру защищенного конфигурирования программ (12-Factor App, защита секретов от утечек в Git) и ответственность за надежность ИС.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форматы строк подключения к реляционной СУБД; освоить архитектуру и параметры пулов соединений; овладеть методикой первичного тестирования связи (SELECT 1); реализовать обработку ошибок подключения (connection refused, timeout). развивающие: развивать критическое системное мышление при диагностике сетевых протоколов и анализе логов ошибок СУБД. воспитательные: воспитывать культуру защищенного конфигурирования программ (12-Factor App, защита секретов от утечек в Git) и ответственность за надежность ИС.</w:t>
            </w:r>
          </w:p>
        </w:tc>
        <w:tc>
          <w:tcPr>
            <w:tcW w:w="1246" w:type="pct"/>
            <w:gridSpan w:val="2"/>
          </w:tcPr>
          <w:p>
            <w:r>
              <w:t>обучающие: изучить форматы строк подключения к реляционной СУБД; освоить архитектуру и параметры пулов соединений; овладеть методикой первичного тестирования связи (SELECT 1); реализовать обработку ошибок подключения (connection refused, timeout). развивающие: развивать критическое системное мышление при диагностике сетевых протоколов и анализе логов ошибок СУБД. воспитательные: воспитывать культуру защищенного конфигурирования программ (12-Factor App, защита секретов от утечек в Git) и ответственность за надежность ИС.</w:t>
            </w:r>
          </w:p>
        </w:tc>
        <w:tc>
          <w:tcPr>
            <w:tcW w:w="1273" w:type="pct"/>
          </w:tcPr>
          <w:p>
            <w:r>
              <w:t>обучающие: изучить форматы строк подключения к реляционной СУБД; освоить архитектуру и параметры пулов соединений; овладеть методикой первичного тестирования связи (SELECT 1); реализовать обработку ошибок подключения (connection refused, timeout). развивающие: развивать критическое системное мышление при диагностике сетевых протоколов и анализе логов ошибок СУБД. воспитательные: воспитывать культуру защищенного конфигурирования программ (12-Factor App, защита секретов от утечек в Git) и ответственность за надежность ИС.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>
              <w:t>Знания: синтаксис строк подключения (URI / Key-Value); архитектура пула соединений; параметры масштабирования пула; режимы SSL-шифрования (verify-full); классификация сетевых ошибок СУБД. Умения: составлять конфигурационные файлы (JSON, YAML, .env); настраивать параметры Connection Pool; выполнять первичное тестирование связи; перехватывать и логировать сетевые исключения.</w:t>
            </w:r>
          </w:p>
        </w:tc>
        <w:tc>
          <w:tcPr>
            <w:tcW w:w="3723" w:type="pct"/>
            <w:gridSpan w:val="4"/>
          </w:tcPr>
          <w:p>
            <w:r>
              <w:t>Знания: синтаксис строк подключения (URI / Key-Value); архитектура пула соединений; параметры масштабирования пула; режимы SSL-шифрования (verify-full); классификация сетевых ошибок СУБД. Умения: составлять конфигурационные файлы (JSON, YAML, .env); настраивать параметры Connection Pool; выполнять первичное тестирование связи; перехватывать и логировать сетевые исключения.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 с ОС Linux/Windows, локальный автономный веб-комплект учебных материалов (metodicheskiy_material.html, lekciya.html, prezentaciya.html, zanyatie.html, domashnee_zadanie.html), веб-браузер с поддержкой HTML5/ES6/LocalStorage, мультимедийный проектор, интерактивная доска.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актуализация опорных знаний по клиент-серверной архитектуре СУБД, разбор инцидента исчерпания пула соединений («Too many connections») и мотивация к безопасному конфигурированию исполняемого файла проекта.</w:t>
            </w:r>
          </w:p>
        </w:tc>
        <w:tc>
          <w:tcPr>
            <w:tcW w:w="1859" w:type="pct"/>
            <w:gridSpan w:val="2"/>
          </w:tcPr>
          <w:p>
            <w:r>
              <w:t>Длительность: 10 мин (80 мин) / 7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проверяет готовность ПК. Разбирает производственный кейс: сбой сервера СУБД из-за неконтролируемого открытия сокетов без пула соединений. Формулирует цель занятия.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занимают рабочие места. Анализируют представленный кейс, формулируют проблему исчерпания сокетов СУБД, отвечают на вопросы блиц-опроса.</w:t>
            </w:r>
          </w:p>
        </w:tc>
        <w:tc>
          <w:tcPr>
            <w:tcW w:w="1859" w:type="pct"/>
            <w:gridSpan w:val="2"/>
          </w:tcPr>
          <w:p>
            <w:r>
              <w:t>ОК 01, ОК 02, ОК 04, ПК 1.1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теоретический разбор параметров Connection String, архитектуры Connection Pool, режимов SSL/TLS и алгоритмов обработки сетевых исключений.</w:t>
            </w:r>
          </w:p>
        </w:tc>
        <w:tc>
          <w:tcPr>
            <w:tcW w:w="1859" w:type="pct"/>
            <w:gridSpan w:val="2"/>
          </w:tcPr>
          <w:p>
            <w:r>
              <w:t>Длительность: 20 мин (80 мин) / 15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(слайды 2–14). Объясняет структуру Connection String, жизненный цикл соединения, архитектуру пула (min/max size, idle_timeout), режимы SSL (verify-full) и паттерны перехвата ошибок.</w:t>
            </w:r>
          </w:p>
        </w:tc>
        <w:tc>
          <w:tcPr>
            <w:tcW w:w="1864" w:type="pct"/>
            <w:gridSpan w:val="2"/>
          </w:tcPr>
          <w:p>
            <w:r>
              <w:t>Слушают преподавателя, конспектируют блок-схему жизненного цикла соединения с СУБД, параметры пула соединений и синтаксис конфигурационных файлов.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Сквозная демонстрация преподавателя: показ на экране сборки тестового скрипта подключения к PostgreSQL, выполнения Health Check (SELECT 1) и симуляции сетевой ошибки connection refused с записью в лог.</w:t>
            </w:r>
          </w:p>
        </w:tc>
        <w:tc>
          <w:tcPr>
            <w:tcW w:w="1864" w:type="pct"/>
            <w:gridSpan w:val="2"/>
          </w:tcPr>
          <w:p>
            <w:r>
              <w:t>Наблюдают за демонстрацией, фиксируют этапы перехвата исключений подключения и форматирования журнала логов, задают уточняющие вопросы.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самостоятельное практическое конфигурирование подключения к СУБД, расчет пула соединений, валидация связи и обработка ошибок по 4 вариантам в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42 мин (80 мин) / 32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самостоятельную работу студентов в интерактивном листе zanyatie.html. Консультирует индивидуально по настройке SSL, расчетам пула соединений и обработке ошибок. Контролирует самостоятельность.</w:t>
            </w:r>
          </w:p>
        </w:tc>
        <w:tc>
          <w:tcPr>
            <w:tcW w:w="1864" w:type="pct"/>
            <w:gridSpan w:val="2"/>
          </w:tcPr>
          <w:p>
            <w:r>
              <w:t>Открывают zanyatie.html, вводят ФИО и группу. Выполняют расчет параметров пула, оформляют конфигурации (JSON, YAML, .env), реализуют проверку связи и обработку сетевых ошибок. Данные сохраняются в LocalStorage.</w:t>
            </w:r>
          </w:p>
        </w:tc>
        <w:tc>
          <w:tcPr>
            <w:tcW w:w="1859" w:type="pct"/>
            <w:gridSpan w:val="2"/>
          </w:tcPr>
          <w:p>
            <w:r>
              <w:t>ОК 01, ОК 02, 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защита результатов работы, экспертный разбор типичных ошибок конфигурации, рефлексия, оценивание по 4-балльной рубрике и инструктаж по резервному заданию.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6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экспресс-анализ выполненных студенческих заданий. Демонстрирует слайд 15 с веб-комиксом Bobby Tables. Разбирает типичные ошибки (утечка секретов в Git, connection leak). Выставляет оценки по рубрике. Дает инструктаж по domashnee_zadanie.html.</w:t>
            </w:r>
          </w:p>
        </w:tc>
        <w:tc>
          <w:tcPr>
            <w:tcW w:w="1864" w:type="pct"/>
            <w:gridSpan w:val="2"/>
          </w:tcPr>
          <w:p>
            <w:r>
              <w:t>Сопоставляют решения с эталонами рубрики, анализируют допущенные ошибки. Участвуют в рефлексии. Экспортируют заполненный лист в PDF / отправляют на проверку. Фиксируют домашнее задание.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