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 w:ascii="Times New Roman" w:hAnsi="Times New Roman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 w:ascii="Times New Roman" w:hAnsi="Times New Roman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</w:rP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 w:ascii="Times New Roman" w:hAnsi="Times New Roman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</w:rPr>
              <w:t>Тема 4. Проектирование структур баз данных — Средства проектирования структур БД: объекты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rFonts w:ascii="Times New Roman" w:hAnsi="Times New Roman"/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 w14:paraId="0E04FD03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 w14:paraId="2C374E11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Тема 4. Проектирование структур баз данных — Средства проектирования структур БД: объекты, Занятие №21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 w:rsidR="007E2DB0">
              <w:rPr>
                <w:rFonts w:ascii="Times New Roman" w:hAnsi="Times New Roman"/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 w14:paraId="27DB6BAF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 w14:paraId="01184968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 w14:paraId="462639B6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Информационно-коммуникационные технологии, проблемное обучение, сравнительный архитектурный анализ,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 w14:paraId="7B3EDB1E" w14:textId="77777777" w:rsidR="001450AF" w:rsidRPr="00EA062D" w:rsidRDefault="001450AF" w:rsidP="001450AF">
            <w:pPr>
              <w:jc w:val="both"/>
            </w:pPr>
            <w:r>
              <w:rPr>
                <w:rFonts w:ascii="Times New Roman" w:hAnsi="Times New Roman"/>
              </w:rPr>
              <w:t>Сформировать у обучающихся систему теоретических знаний и первичных практических навыков по архитектурному проектированию инфраструктуры объектов реляционной СУБД (схемы, таблицы, VIEW, MATERIALIZED VIEW, SEQUENCE, типы данных ENUM, индексы, роли безопасности) и применению CASE-средств прямого и обратного проектирования (Forward/Reverse Engineering).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>
              <w:rPr>
                <w:rFonts w:ascii="Times New Roman" w:hAnsi="Times New Roman"/>
              </w:rPr>
              <w:t>обучающие: изучить многоуровневую иерархию системного каталога СУБД (Кластер -&gt; База данных -&gt; Схема -&gt; Объекты); освоить синтаксис и архитектурную специфику объектов SEQUENCE, обычных VIEW и MATERIALIZED VIEW (включая неблокирующее обновление REFRESH CONCURRENTLY); изучить функционал CASE-инструментов (pgModeler, DBeaver, dbForge Studio, ERwin).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>
              <w:rPr>
                <w:rFonts w:ascii="Times New Roman" w:hAnsi="Times New Roman"/>
              </w:rPr>
              <w:t>обучающие: изучить многоуровневую иерархию системного каталога СУБД (Кластер -&gt; База данных -&gt; Схема -&gt; Объекты); освоить синтаксис и архитектурную специфику объектов SEQUENCE, обычных VIEW и MATERIALIZED VIEW (включая неблокирующее обновление REFRESH CONCURRENTLY); изучить функционал CASE-инструментов (pgModeler, DBeaver, dbForge Studio, ERwin).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>
              <w:rPr>
                <w:rFonts w:ascii="Times New Roman" w:hAnsi="Times New Roman"/>
              </w:rPr>
              <w:t>обучающие: изучить многоуровневую иерархию системного каталога СУБД (Кластер -&gt; База данных -&gt; Схема -&gt; Объекты); освоить синтаксис и архитектурную специфику объектов SEQUENCE, обычных VIEW и MATERIALIZED VIEW (включая неблокирующее обновление REFRESH CONCURRENTLY); изучить функционал CASE-инструментов (pgModeler, DBeaver, dbForge Studio, ERwin).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 w14:paraId="49D78A97" w14:textId="77777777" w:rsidR="001450AF" w:rsidRPr="00EA062D" w:rsidRDefault="001450AF" w:rsidP="001450AF">
            <w:pPr>
              <w:pStyle w:val="a3"/>
            </w:pPr>
            <w:r>
              <w:rPr>
                <w:rFonts w:ascii="Times New Roman" w:hAnsi="Times New Roman"/>
              </w:rPr>
              <w:t>развивающие: развивать системное архитектурно-инженерное мышление при выборе между предвычисленными витринами данных и динамическими представлениями; воспитательные: формировать культуру информационной безопасности и соблюдения принципа наименьших привилегий (Least Privilege).</w:t>
            </w:r>
          </w:p>
        </w:tc>
        <w:tc>
          <w:tcPr>
            <w:tcW w:w="1246" w:type="pct"/>
            <w:gridSpan w:val="2"/>
          </w:tcPr>
          <w:p w14:paraId="6CEC8C5C" w14:textId="77777777" w:rsidR="001450AF" w:rsidRPr="00EA062D" w:rsidRDefault="001450AF" w:rsidP="001450AF">
            <w:pPr>
              <w:pStyle w:val="a3"/>
            </w:pPr>
            <w:r>
              <w:rPr>
                <w:rFonts w:ascii="Times New Roman" w:hAnsi="Times New Roman"/>
              </w:rPr>
              <w:t>развивающие: развивать системное архитектурно-инженерное мышление при выборе между предвычисленными витринами данных и динамическими представлениями; воспитательные: формировать культуру информационной безопасности и соблюдения принципа наименьших привилегий (Least Privilege).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  <w:r>
              <w:rPr>
                <w:rFonts w:ascii="Times New Roman" w:hAnsi="Times New Roman"/>
              </w:rPr>
              <w:t>развивающие: развивать системное архитектурно-инженерное мышление при выборе между предвычисленными витринами данных и динамическими представлениями; воспитательные: формировать культуру информационной безопасности и соблюдения принципа наименьших привилегий (Least Privilege).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rFonts w:ascii="Times New Roman" w:hAnsi="Times New Roman"/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rFonts w:ascii="Times New Roman" w:hAnsi="Times New Roman"/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rFonts w:ascii="Times New Roman" w:hAnsi="Times New Roman"/>
                <w:sz w:val="22"/>
                <w:szCs w:val="22"/>
              </w:rPr>
              <w:t>;</w:t>
            </w:r>
            <w:r w:rsidR="00EA062D" w:rsidRPr="00EA062D">
              <w:rPr>
                <w:rFonts w:ascii="Times New Roman" w:hAnsi="Times New Roman"/>
                <w:sz w:val="22"/>
                <w:szCs w:val="22"/>
              </w:rPr>
              <w:t xml:space="preserve"> компетенции</w:t>
            </w:r>
            <w:r w:rsidR="00F17CDF">
              <w:rPr>
                <w:rFonts w:ascii="Times New Roman" w:hAnsi="Times New Roman"/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 w14:paraId="3AD47394" w14:textId="77777777" w:rsidR="0021030C" w:rsidRPr="00EA062D" w:rsidRDefault="0021030C" w:rsidP="001450AF">
            <w:pPr>
              <w:jc w:val="both"/>
            </w:pPr>
            <w:r>
              <w:rPr>
                <w:rFonts w:ascii="Times New Roman" w:hAnsi="Times New Roman"/>
              </w:rPr>
              <w:t>Знания: архитектура каталога СУБД, назначение и отличия VIEW и MATERIALIZED VIEW, атомарность SEQUENCE, функционал CASE-пакетов, механизмы Forward/Reverse Engineering. Умения: составлять DDL-скрипты создания схем, последовательностей, витрин с уникальными индексами и безопасных представлений.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 w14:paraId="3F1280FC" w14:textId="77777777" w:rsidR="001450AF" w:rsidRPr="00EA062D" w:rsidRDefault="001450AF" w:rsidP="001450AF">
            <w:pPr>
              <w:jc w:val="both"/>
            </w:pPr>
            <w:r>
              <w:rPr>
                <w:rFonts w:ascii="Times New Roman" w:hAnsi="Times New Roman"/>
              </w:rPr>
              <w:t>Персональные компьютеры обучающихся, мультимедийный проектор, экран, интерактивная презентация (15 слайдов), электронный конспект лекции, интерактивный рабочий лист студента zanyatie.html.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rFonts w:ascii="Times New Roman" w:hAnsi="Times New Roman"/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rFonts w:ascii="Times New Roman" w:hAnsi="Times New Roman"/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22"/>
                <w:szCs w:val="22"/>
              </w:rPr>
              <w:t>Этап 1</w:t>
            </w:r>
            <w:r w:rsidRPr="00EA062D">
              <w:rPr>
                <w:rFonts w:ascii="Times New Roman" w:hAnsi="Times New Roman"/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 w14:paraId="13D1BFD0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мобилизация внимания, актуализация знаний 3 семестра, постановка проблемной ситуации перегрузки CPU при тяжелой аналитике (80 мин: 15 мин / 60 мин: 10 мин).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мобилизация внимания, актуализация знаний 3 семестра, постановка проблемной ситуации перегрузки CPU при тяжелой аналитике (80 мин: 15 мин / 60 мин: 10 мин).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 w14:paraId="0FB9D3F4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Приветствует обучающихся, отмечает явку, поздравляет со стартом 4 семестра. Ставит проблемный вопрос: почему при 10 миллионах записей ежеминутный сводный отчет аналитиков парализует сервер и как решить эту задачу средствами архитектуры объектов СУБД?</w:t>
            </w:r>
          </w:p>
        </w:tc>
        <w:tc>
          <w:tcPr>
            <w:tcW w:w="1864" w:type="pct"/>
            <w:gridSpan w:val="2"/>
          </w:tcPr>
          <w:p w14:paraId="6704EB57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Приветствуют преподавателя, организуют рабочие места, анализируют проблемную ситуацию, вспоминают реляционную модель, связи и индексы из 3 семестра.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Приветствуют преподавателя, организуют рабочие места, анализируют проблемную ситуацию, вспоминают реляционную модель, связи и индексы из 3 семестра.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rFonts w:ascii="Times New Roman" w:hAnsi="Times New Roman"/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rFonts w:ascii="Times New Roman" w:hAnsi="Times New Roman"/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 w14:paraId="0C93DA4D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освоение иерархии каталога СУБД, схем, SEQUENCE, ENUM, VIEW, MATERIALIZED VIEW, CASE-инструментов (80 мин: 55 мин / 60 мин: 42 мин).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освоение иерархии каталога СУБД, схем, SEQUENCE, ENUM, VIEW, MATERIALIZED VIEW, CASE-инструментов (80 мин: 55 мин / 60 мин: 42 мин).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 w14:paraId="6D905D18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Демонстрирует слайды презентации 2–11. Излагает иерархию Кластер -&gt; БД -&gt; Схема -&gt; Объекты. Объясняет работу SEQUENCE в Shared Memory и неизбежность пропусков при ROLLBACK. Сопоставляет динамические VIEW (сокрытие ПДн, 0 байт на диске) и MATERIALIZED VIEW (физические блоки, индексы, REFRESH CONCURRENTLY).</w:t>
            </w:r>
          </w:p>
        </w:tc>
        <w:tc>
          <w:tcPr>
            <w:tcW w:w="1864" w:type="pct"/>
            <w:gridSpan w:val="2"/>
          </w:tcPr>
          <w:p w14:paraId="56505D59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Слушают преподавателя, ведут конспект, анализируют синтаксис DDL, разбирают особенности функционирования генераторов ключей и материализованных витрин.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Слушают преподавателя, ведут конспект, анализируют синтаксис DDL, разбирают особенности функционирования генераторов ключей и материализованных витрин.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Демонстрирует слайды 12–14: обзор pgModeler, DBeaver, dbForge Studio, ERwin. Раскрывает суть Forward Engineering (модель -&gt; DDL) и Reverse Engineering (интроспекция живой БД -&gt; ERD-диаграмма). Показывает мем xkcd 327 на слайде 15.</w:t>
            </w: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Изучают принципы работы визуальных CASE-инструментов, фиксируют назначение Forward/Reverse Engineering, обсуждают архитектурную защиту от инъекций.</w:t>
            </w: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Times New Roman" w:hAnsi="Times New Roman"/>
              </w:rPr>
              <w:t>Изучают принципы работы визуальных CASE-инструментов, фиксируют назначение Forward/Reverse Engineering, обсуждают архитектурную защиту от инъекций.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rFonts w:ascii="Times New Roman" w:hAnsi="Times New Roman"/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 w14:paraId="70401206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первичное закрепление материала на 4 прикладных отраслевых кейсах (80 мин: 7 мин / 60 мин: 6 мин).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первичное закрепление материала на 4 прикладных отраслевых кейсах (80 мин: 7 мин / 60 мин: 6 мин).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 w14:paraId="0894B172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Демонстрирует интерактивный рабочий лист zanyatie.html. Разбирает кейсы вариантов: Биллинг ЖКХ, Медицина PACS, Экспресс-доставка, Электронный деканат. Проводит фронтальный экспресс-опрос по критериям выбора VIEW/MATERIALIZED VIEW.</w:t>
            </w:r>
          </w:p>
        </w:tc>
        <w:tc>
          <w:tcPr>
            <w:tcW w:w="1864" w:type="pct"/>
            <w:gridSpan w:val="2"/>
          </w:tcPr>
          <w:p w14:paraId="4B682121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Участвуют в эвристической беседе, сопоставляют предметные области с объектами СУБД, формулируют критерии выбора типа представлений.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Участвуют в эвристической беседе, сопоставляют предметные области с объектами СУБД, формулируют критерии выбора типа представлений.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>
              <w:rPr>
                <w:rFonts w:ascii="Times New Roman" w:hAnsi="Times New Roman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 w14:paraId="01DDFB10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подведение итогов занятия, рефлексия, инструктаж по резервному заданию (80 мин: 3 мин / 60 мин: 2 мин).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  <w:r>
              <w:rPr>
                <w:rFonts w:ascii="Times New Roman" w:hAnsi="Times New Roman"/>
              </w:rPr>
              <w:t>Цель: подведение итогов занятия, рефлексия, инструктаж по резервному заданию (80 мин: 3 мин / 60 мин: 2 мин).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rFonts w:ascii="Times New Roman" w:hAnsi="Times New Roman"/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 w14:paraId="2361FAFA" w14:textId="77777777" w:rsidR="00BD6ACF" w:rsidRPr="00EA062D" w:rsidRDefault="00BD6ACF" w:rsidP="00C97F83">
            <w:pPr>
              <w:jc w:val="both"/>
            </w:pPr>
            <w:r>
              <w:rPr>
                <w:rFonts w:ascii="Times New Roman" w:hAnsi="Times New Roman"/>
              </w:rPr>
              <w:t>Обобщает теоретические результаты занятия, оценивает активность студентов, дает анонс следующей практической работы №9, разъясняет статус резервного дистанционного ДЗ domashnee_zadanie.html.</w:t>
            </w:r>
          </w:p>
        </w:tc>
        <w:tc>
          <w:tcPr>
            <w:tcW w:w="1864" w:type="pct"/>
            <w:gridSpan w:val="2"/>
          </w:tcPr>
          <w:p w14:paraId="00E60524" w14:textId="77777777" w:rsidR="00BD6ACF" w:rsidRPr="00EA062D" w:rsidRDefault="00BD6ACF" w:rsidP="00C97F83">
            <w:pPr>
              <w:jc w:val="both"/>
            </w:pPr>
            <w:r>
              <w:rPr>
                <w:rFonts w:ascii="Times New Roman" w:hAnsi="Times New Roman"/>
              </w:rPr>
              <w:t>Оценивают степень усвоения материала, задают уточняющие вопросы преподавателю, завершают работу на занятии.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  <w:r>
              <w:rPr>
                <w:rFonts w:ascii="Times New Roman" w:hAnsi="Times New Roman"/>
              </w:rPr>
              <w:t>Оценивают степень усвоения материала, задают уточняющие вопросы преподавателю, завершают работу на занятии.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