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Логическая и физическая независимость данных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2. Взаимосвязи в моделях и реляционный подход к построению моделей — Логическая и физическая независимость данных, Занятие №5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(изучение нового материала с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предметные знания об архитектуре ANSI/SPARC, различиях логической и физической независимости данных, выработать умения проектирования изолирующих интерфейсов (представления VIEW, триггеры INSTEAD OF) и структур физического хранения (индексы, секционирование, tablespaces).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уровни модели ANSI/SPARC; раскрыть сущность концепции Data Independence; освоить применение представлений VIEW и триггеров INSTEAD OF для логической независимости; освоить B-Tree/Hash индексы, секционирование и tablespaces для физической независимости;</w:t>
              <w:br/>
              <w:t>развивающие: развивать системное мышление и навыки сопоставления логических изменений схемы и физических методов хранения;</w:t>
              <w:br/>
              <w:t>воспитательные: формировать ответственность за надежность и непрерывность работы прикладных систем при развитии схемы БД.</w:t>
            </w:r>
          </w:p>
        </w:tc>
        <w:tc>
          <w:tcPr>
            <w:tcW w:w="1246" w:type="pct"/>
            <w:gridSpan w:val="2"/>
          </w:tcPr>
          <w:p>
            <w:r>
              <w:t>развивающие (доп): развивать инженерный самоконтроль при проверке темпоральных, ресурсных и балансовых ограничений модели.</w:t>
            </w:r>
          </w:p>
        </w:tc>
        <w:tc>
          <w:tcPr>
            <w:tcW w:w="1273" w:type="pct"/>
          </w:tcPr>
          <w:p>
            <w:r>
              <w:t>воспитательные: формировать ответственность за целостность проектируемых структур данных и следование отраслевым стандартам реляционного моделирования.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трехуровневая архитектура ANSI/SPARC; логическая и физическая независимость данных; экранирование схемы с помощью VIEW и триггеров INSTEAD OF; методы физической оптимизации (B-Tree/Hash индексы, секционирование, tablespaces, сжатие).</w:t>
              <w:br/>
              <w:t>Умения: различать логический и физический уровни СУБД; разрабатывать представления для изоляции внешних приложений от рефакторинга таблиц; выбирать структуры физического хранения без модификации прикладного SQL.</w:t>
              <w:br/>
              <w:t>Компетенции: ОК 01, ОК 02, ОК 04, ОК 05, ОК 09,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 с веб-браузером, интерактивные веб-материалы занятия (metodicheskiy_material.html, lekciya.html, prezentaciya.html, zanyatie.html), мультимедийный проектор, маркерная доска.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подготовка к восприятию темы, актуализация понятий реляционной модели и постановка проблемы независимости данных от приложений.</w:t>
            </w:r>
          </w:p>
        </w:tc>
        <w:tc>
          <w:tcPr>
            <w:tcW w:w="1859" w:type="pct"/>
            <w:gridSpan w:val="2"/>
          </w:tcPr>
          <w:p>
            <w:r>
              <w:t>Длительность: 7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Задает проблемный вопрос: «Что произойдет с мобильным банком при разделении таблицы клиентов на две? Почему добавление индекса не требует правок кода приложения?». Оглашает тему и шкалу оценивания (4 балла).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выдвигают гипотезы об уровнях изоляции, роли СУБД в защите клиентского софта от рефакторинга хранилища.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освоение модели ANSI/SPARC, механизмов логической и физической независимости данных.</w:t>
            </w:r>
          </w:p>
        </w:tc>
        <w:tc>
          <w:tcPr>
            <w:tcW w:w="1859" w:type="pct"/>
            <w:gridSpan w:val="2"/>
          </w:tcPr>
          <w:p>
            <w:r>
              <w:t>Длительность: 28 мин (80 мин) / 20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архитектуру ANSI/SPARC (внешний, концептуальный, внутренний уровни), раскрывает механизмы логической независимости (VIEW, триггеры INSTEAD OF) и физической независимости (индексы B-Tree/Hash, секционирование, tablespaces, сжатие). Демонстрирует слайды.</w:t>
            </w:r>
          </w:p>
        </w:tc>
        <w:tc>
          <w:tcPr>
            <w:tcW w:w="1864" w:type="pct"/>
            <w:gridSpan w:val="2"/>
          </w:tcPr>
          <w:p>
            <w:r>
              <w:t>Слушают объяснение, конспектируют схему трехуровневой модели, фиксируют различия механизмов VIEW и B-Tree индексов.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(12 мин / 8 мин): разбор кейса декомпозиции клиентов на ЮрЛица и ФизЛица с созданием VIEW и триггера INSTEAD OF, а также добавление B-Tree индекса с анализом плана запроса в EXPLAIN без изменения клиентского SQL.</w:t>
            </w:r>
          </w:p>
        </w:tc>
        <w:tc>
          <w:tcPr>
            <w:tcW w:w="1864" w:type="pct"/>
            <w:gridSpan w:val="2"/>
          </w:tcPr>
          <w:p>
            <w:r>
              <w:t>Обучающиеся анализируют шаги преподавателя, сопоставляют структуру SQL-запросов с уровнями архитектуры ANSI/SPARC.</w:t>
            </w:r>
          </w:p>
        </w:tc>
        <w:tc>
          <w:tcPr>
            <w:tcW w:w="1859" w:type="pct"/>
            <w:gridSpan w:val="2"/>
          </w:tcPr>
          <w:p>
            <w:r>
              <w:t>ОК 01, ПК 4.1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индивидуальное выполнение анализа сценариев рефакторинга по 4 вариантам.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практической работы по 4 вариантам в zanyatie.html, консультирует студентов, направляет ход рассуждений, контролирует сохранение данных.</w:t>
            </w:r>
          </w:p>
        </w:tc>
        <w:tc>
          <w:tcPr>
            <w:tcW w:w="1864" w:type="pct"/>
            <w:gridSpan w:val="2"/>
          </w:tcPr>
          <w:p>
            <w:r>
              <w:t>Самостоятельно очно выполняют анализ сценария по назначенному варианту: определяют тип независимости, проектируют защитный механизм (VIEW или индекс/партицию), делают выводы.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рефлексия, анализ типичных ошибок, инструктаж по экспорту отчета и резервному ДЗ.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мин: 6 разбор + 4 итог) / 10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(путаница между индексами и логической схемой, миф о дублировании диска представлениями), обобщает итоги пары (до 4 баллов), поясняет статус резервного ДЗ.</w:t>
            </w:r>
          </w:p>
        </w:tc>
        <w:tc>
          <w:tcPr>
            <w:tcW w:w="1864" w:type="pct"/>
            <w:gridSpan w:val="2"/>
          </w:tcPr>
          <w:p>
            <w:r>
              <w:t>Корректируют формулировки в рабочем листе, сохраняют чистовой бланк в PDF, проводят рефлексию усвоения темы.</w:t>
            </w:r>
          </w:p>
        </w:tc>
        <w:tc>
          <w:tcPr>
            <w:tcW w:w="1859" w:type="pct"/>
            <w:gridSpan w:val="2"/>
          </w:tcPr>
          <w:p>
            <w:r>
              <w:t>ОК 01, ОК 04,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