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«Практическое занятие №20 «Итоговая работа»»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Практическое занятие №20 «Итоговая работа», урок №20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№20 «Итоговая работа», урок №20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>
            <w:r>
              <w:t>________________ [ФИО преподавателя]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Практическое занятие комплексного применения знаний, умений и итогового контроля</w:t>
            </w:r>
          </w:p>
        </w:tc>
        <w:tc>
          <w:tcPr>
            <w:tcW w:w="3723" w:type="pct"/>
            <w:gridSpan w:val="4"/>
          </w:tcPr>
          <w:p w14:paraId="01184968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>
            <w:r>
              <w:t>Информационно-коммуникационные технологии, проблемно-ориентированное обучение, дифференцированный кейс-метод</w:t>
            </w:r>
          </w:p>
        </w:tc>
        <w:tc>
          <w:tcPr>
            <w:tcW w:w="3723" w:type="pct"/>
            <w:gridSpan w:val="4"/>
          </w:tcPr>
          <w:p w14:paraId="462639B6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Комплексный сквозной синтез знаний и умений по всем разделам курса «Архитектура аппаратных средств»: системное проектирование и расчет аппаратной конфигурации ЭВМ, преодоление барьеров масштабирования (Memory Wall, DMI Oversubscription, Power Excursions), выявление и устранение критических аппаратных дефектов.</w:t>
            </w:r>
          </w:p>
        </w:tc>
        <w:tc>
          <w:tcPr>
            <w:tcW w:w="3723" w:type="pct"/>
            <w:gridSpan w:val="4"/>
          </w:tcPr>
          <w:p w14:paraId="7B3EDB1E" w14:textId="77777777" w:rsidR="001450AF" w:rsidRPr="00EA062D" w:rsidRDefault="001450AF" w:rsidP="001450AF">
            <w:pPr>
              <w:jc w:val="both"/>
            </w:pPr>
            <w:r w:rsidRPr="00EA062D">
              <w:rPr>
                <w:sz w:val="22"/>
                <w:szCs w:val="22"/>
              </w:rPr>
              <w:t xml:space="preserve"> 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Закрепить формулы расчета Rpeak и ПСП памяти; отработать распределение процессорных и чипсетных линий PCIe (Gen 4/5); освоить расчет энергобаланса по шине 12V с учетом стандарта ATX 3.0 и разъема 12V-2x6; закрепить алгоритмы диагностики аппаратных дефектов.</w:t>
            </w:r>
          </w:p>
        </w:tc>
        <w:tc>
          <w:tcPr>
            <w:tcW w:w="1246" w:type="pct"/>
            <w:gridSpan w:val="2"/>
          </w:tcPr>
          <w:p>
            <w:r>
              <w:t>Сформировать профессиональную ответственность за проектирование отказоустойчивых, безопасных и энергоэффективных аппаратных комплексов.</w:t>
            </w: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Комплексно обосновывает архитектуру и исправляет ошибку выбора узлов. Умеет рассчитывать Rpeak, ПСП памяти, баланс PCIe и энергопотребление по 12V ATX 3.0.</w:t>
            </w:r>
          </w:p>
        </w:tc>
        <w:tc>
          <w:tcPr>
            <w:tcW w:w="3723" w:type="pct"/>
            <w:gridSpan w:val="4"/>
          </w:tcPr>
          <w:p w14:paraId="3AD47394" w14:textId="77777777" w:rsidR="0021030C" w:rsidRPr="00EA062D" w:rsidRDefault="0021030C" w:rsidP="001450AF">
            <w:pPr>
              <w:jc w:val="both"/>
            </w:pP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ПК преподавателя с проектором, рабочие места обучающихся с веб-браузером, локальный интерактивный веб-комплект HTML.</w:t>
            </w:r>
          </w:p>
        </w:tc>
        <w:tc>
          <w:tcPr>
            <w:tcW w:w="3723" w:type="pct"/>
            <w:gridSpan w:val="4"/>
          </w:tcPr>
          <w:p w14:paraId="3F1280FC" w14:textId="77777777" w:rsidR="001450AF" w:rsidRPr="00EA062D" w:rsidRDefault="001450AF" w:rsidP="001450AF">
            <w:pPr>
              <w:jc w:val="both"/>
            </w:pPr>
            <w:r w:rsidRPr="00EA062D">
              <w:rPr>
                <w:sz w:val="22"/>
                <w:szCs w:val="22"/>
              </w:rPr>
              <w:t xml:space="preserve"> 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>
            <w:r>
              <w:t>Организационно - деятельностная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Организационный этап и актуализация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5 мин (60 мин)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ставит инженерную задачу итоговой работы, распределяет варианты (1–4).</w:t>
            </w:r>
          </w:p>
        </w:tc>
        <w:tc>
          <w:tcPr>
            <w:tcW w:w="1864" w:type="pct"/>
            <w:gridSpan w:val="2"/>
          </w:tcPr>
          <w:p>
            <w:r>
              <w:t>ОК 01, ОК 02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Вводный инструктаж и актуализация</w:t>
            </w:r>
          </w:p>
        </w:tc>
        <w:tc>
          <w:tcPr>
            <w:tcW w:w="1864" w:type="pct"/>
            <w:gridSpan w:val="2"/>
          </w:tcPr>
          <w:p>
            <w:r>
              <w:t>Длительность: 20 мин (80 мин) / 13 мин (60 мин)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(слайды 3–12). Актуализирует формулы Rpeak, полосы памяти, топологию линий CPU/PCH, стандарт ATX 3.0 и поиск дефектов.</w:t>
            </w:r>
          </w:p>
        </w:tc>
        <w:tc>
          <w:tcPr>
            <w:tcW w:w="1864" w:type="pct"/>
            <w:gridSpan w:val="2"/>
          </w:tcPr>
          <w:p>
            <w:r>
              <w:t>ОК 01, ОК 02, ОК 09, ПК 4.1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Очное выполнение итогового проекта</w:t>
            </w:r>
          </w:p>
        </w:tc>
        <w:tc>
          <w:tcPr>
            <w:tcW w:w="1864" w:type="pct"/>
            <w:gridSpan w:val="2"/>
          </w:tcPr>
          <w:p>
            <w:r>
              <w:t>Длительность: 40 мин (80 мин) / 32 мин (60 мин)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очную самостоятельную работу в zanyatie.html по 4 вариантам. Консультирует обучающихся, контролирует формулы.</w:t>
            </w:r>
          </w:p>
        </w:tc>
        <w:tc>
          <w:tcPr>
            <w:tcW w:w="1864" w:type="pct"/>
            <w:gridSpan w:val="2"/>
          </w:tcPr>
          <w:p>
            <w:r>
              <w:t>ОК 01, ОК 02, ОК 04, ОК 09, ПК 4.1, ПК 4.2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 Итог урока, разбор дефектов и экспорт PDF</w:t>
            </w:r>
          </w:p>
        </w:tc>
        <w:tc>
          <w:tcPr>
            <w:tcW w:w="1864" w:type="pct"/>
            <w:gridSpan w:val="2"/>
          </w:tcPr>
          <w:p>
            <w:r>
              <w:t>Длительность: 15 мин (10+5 при 80 мин) / 10 мин (7+3 при 60 мин)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ошибок по 4 вариантам. Выставляет оценки по 10-балльной матрице, инструктирует по экспорту PDF и резервному заданию.</w:t>
            </w:r>
          </w:p>
        </w:tc>
        <w:tc>
          <w:tcPr>
            <w:tcW w:w="1864" w:type="pct"/>
            <w:gridSpan w:val="2"/>
          </w:tcPr>
          <w:p>
            <w:r>
              <w:t>ОК 01, ОК 05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