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 w14:paraId="2588DBE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Тема: Энергонезависимая память. Иерархия памяти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 w14:paraId="45D4159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>
            <w: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 СПО (уточняется преподавателем)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>
            <w: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Энергонезависимая память. Иерархия памяти, урок №13 (по теме 1.5 — №3)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>
            <w:r>
              <w:t>ФИО 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 [ФИО преподавателя]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>
            <w: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изучения и первичного закрепления новых знаний (вид: теоретическое занятие с практикумом)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>
            <w: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 (ИКТ), проблемное обучение, опережающее обучение, дифференцированное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>
            <w:r>
              <w:t>Цель урока</w:t>
            </w:r>
          </w:p>
        </w:tc>
        <w:tc>
          <w:tcPr>
            <w:tcW w:w="3723" w:type="pct"/>
            <w:gridSpan w:val="4"/>
          </w:tcPr>
          <w:p>
            <w:r>
              <w:t>Сформировать у обучающихся систему знаний о многоуровневой иерархии памяти, физических компромиссах «скорость – стоимость – энергозависимость», математических закономерностях эффективного времени доступа и физике энергонезависимой памяти (NAND Flash, 3D TLC/QLC, Wear Leveling, NVMe).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>
            <w: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— изучить уровни пирамиды памяти от регистров до архивов; — освоить принципы локальности (Temporal/Spatial Locality); — раскрыть организацию кэш-линий, ассоциативность и политики записи (Write-Through/Write-Back); — освоить расчет T_eff = H · T_cache + (1 - H) · T_ram; — изучить физику NAND (SLC/MLC/TLC/QLC), 3D NAND, блочное стирание, сборку мусора, TRIM, Wear Leveling и NVMe.</w:t>
            </w:r>
          </w:p>
        </w:tc>
        <w:tc>
          <w:tcPr>
            <w:tcW w:w="1246" w:type="pct"/>
            <w:gridSpan w:val="2"/>
          </w:tcPr>
          <w:p>
            <w:r>
              <w:t>Развивающие: — развить аналитические навыки сопоставления спецификаций памяти и накопителей; — сформировать умение выявления узких мест (Memory-bound, Storage-bound) и нахождения инженерных компромиссов.</w:t>
            </w:r>
          </w:p>
        </w:tc>
        <w:tc>
          <w:tcPr>
            <w:tcW w:w="1273" w:type="pct"/>
          </w:tcPr>
          <w:p>
            <w:r>
              <w:t>Воспитательные: — воспитать культуру использования строгой технической терминологии; — сформировать аккуратность при выполнении инженерных расчетов задержек.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>
            <w:r>
              <w:t>Прогнозируемый результат (знания, умения, навыки; компетенции)</w:t>
            </w:r>
          </w:p>
        </w:tc>
        <w:tc>
          <w:tcPr>
            <w:tcW w:w="3723" w:type="pct"/>
            <w:gridSpan w:val="4"/>
          </w:tcPr>
          <w:p>
            <w:r>
              <w:t>Знания: З 1 (архитектура ЦВС), З 2 (принципы логических блоков), З 9 (элементы СВТ), З 12 (принципы узлов), З 13 (взаимодействие компонентов). Умения: У 2 (идентификация узлов ПК и разъемов), У 4 (совместимость аппаратного и ПО). Компетенции: ОК 01, ОК 02, ОК 04, ОК 05, ОК 09.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>
            <w:r>
              <w:t>Оборудование</w:t>
            </w:r>
          </w:p>
        </w:tc>
        <w:tc>
          <w:tcPr>
            <w:tcW w:w="3723" w:type="pct"/>
            <w:gridSpan w:val="4"/>
          </w:tcPr>
          <w:p>
            <w:r>
              <w:t>ПК преподавателя, мультимедийный проектор, экран, ПК обучающихся с веб-браузером, локальный методический веб-комплект (lekciya.html, prezentaciya.html, zanyatie.html, domashnee_zadanie.html)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1. Актуализация опорных знаний и мотивация</w:t>
            </w:r>
          </w:p>
        </w:tc>
        <w:tc>
          <w:tcPr>
            <w:tcW w:w="1864" w:type="pct"/>
            <w:gridSpan w:val="2"/>
          </w:tcPr>
          <w:p>
            <w:r>
              <w:t>Цель: организовать внимание обучающихся, актуализировать базовые знания, поставить проблему соотношения скоростей ЦП и памяти</w:t>
            </w:r>
          </w:p>
        </w:tc>
        <w:tc>
          <w:tcPr>
            <w:tcW w:w="1859" w:type="pct"/>
            <w:gridSpan w:val="2"/>
          </w:tcPr>
          <w:p>
            <w:r>
              <w:t>Длительность: 5 мин (80 мин) / 5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посещаемость в журнале. Формулирует парадокс: почему процессор 5 ГГц простаивает 200 тактов при чтении из ОЗУ. Объявляет тему занятия и ставит задачи.</w:t>
            </w:r>
          </w:p>
        </w:tc>
        <w:tc>
          <w:tcPr>
            <w:tcW w:w="1864" w:type="pct"/>
            <w:gridSpan w:val="2"/>
          </w:tcPr>
          <w:p>
            <w:r>
              <w:t>Включаются в учебную деятельность. Отвечают на вопросы о задержках памяти. Осознают инженерное противоречие между скоростью, емкостью и энергозависимостью. Записывают тему в тетради.</w:t>
            </w:r>
          </w:p>
        </w:tc>
        <w:tc>
          <w:tcPr>
            <w:tcW w:w="1859" w:type="pct"/>
            <w:gridSpan w:val="2"/>
          </w:tcPr>
          <w:p>
            <w:r>
              <w:t>ОК 01, ОК 02, ОК 05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2. Сообщение новых знаний и демонстрационный показ</w:t>
            </w:r>
          </w:p>
        </w:tc>
        <w:tc>
          <w:tcPr>
            <w:tcW w:w="1864" w:type="pct"/>
            <w:gridSpan w:val="2"/>
          </w:tcPr>
          <w:p>
            <w:r>
              <w:t>Цель: сформировать систему понятий о пирамиде памяти, локальности, кэшировании, формуле T_eff, физике NAND Flash и протоколе NVMe</w:t>
            </w:r>
          </w:p>
        </w:tc>
        <w:tc>
          <w:tcPr>
            <w:tcW w:w="1859" w:type="pct"/>
            <w:gridSpan w:val="2"/>
          </w:tcPr>
          <w:p>
            <w:r>
              <w:t>Длительность: 40 мин (25+15 мин при 80 мин) / 28 мин (18+10 мин при 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уровни пирамиды памяти, временную и пространственную локальность (кэш-линии 64 байта), ассоциативность и политики записи (Write-Through / Write-Back). Демонстрирует расчет эффективного времени T_eff = H · T_c + (1-H) · T_m. Раскрывает физику NAND Flash (SLC/MLC/TLC/QLC, 3D NAND, блочное стирание, TRIM, Wear Leveling) и NVMe PCIe против SATA AHCI.</w:t>
            </w:r>
          </w:p>
        </w:tc>
        <w:tc>
          <w:tcPr>
            <w:tcW w:w="1864" w:type="pct"/>
            <w:gridSpan w:val="2"/>
          </w:tcPr>
          <w:p>
            <w:r>
              <w:t>Конспектируют ключевые положения, анализируют формулу T_eff и чувствительность к кэш-промахам. Сопоставляют типы ячеек NAND и очереди команд NVMe.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Контролирует первичное понимание фронтальными проверочными вопросами. Разъясняет механизм прямого доступа к памяти (DMA).</w:t>
            </w:r>
          </w:p>
        </w:tc>
        <w:tc>
          <w:tcPr>
            <w:tcW w:w="1864" w:type="pct"/>
            <w:gridSpan w:val="2"/>
          </w:tcPr>
          <w:p>
            <w:r>
              <w:t>Формулируют вывод о разгрузке процессора при блочном обмене через контроллер DMA.</w:t>
            </w:r>
          </w:p>
        </w:tc>
        <w:tc>
          <w:tcPr>
            <w:tcW w:w="1859" w:type="pct"/>
            <w:gridSpan w:val="2"/>
          </w:tcPr>
          <w:p>
            <w:r>
              <w:t>ОК 02, ОК 05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3. Закрепление знаний (практическое действие)</w:t>
            </w:r>
          </w:p>
        </w:tc>
        <w:tc>
          <w:tcPr>
            <w:tcW w:w="1864" w:type="pct"/>
            <w:gridSpan w:val="2"/>
          </w:tcPr>
          <w:p>
            <w:r>
              <w:t>Цель: сформировать устойчивое практическое умение расчета задержек памяти, сопоставления спецификаций накопителей и выбора профиля</w:t>
            </w:r>
          </w:p>
        </w:tc>
        <w:tc>
          <w:tcPr>
            <w:tcW w:w="1859" w:type="pct"/>
            <w:gridSpan w:val="2"/>
          </w:tcPr>
          <w:p>
            <w:r>
              <w:t>Длительность: 20 мин (80 мин) / 15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самостоятельную работу в интерактивном бланке zanyatie.html. Инструктирует по 4-балльной матрице (2 б. корректность таблиц и расчетов, 1 б. физическое объяснение, 1 б. верификация варианта). Консультирует обучающихся.</w:t>
            </w:r>
          </w:p>
        </w:tc>
        <w:tc>
          <w:tcPr>
            <w:tcW w:w="1864" w:type="pct"/>
            <w:gridSpan w:val="2"/>
          </w:tcPr>
          <w:p>
            <w:r>
              <w:t>Индивидуально выполняют задания в zanyatie.html: заполняют матрицу пирамиды памяти, производят расчет T_eff для 4 сценариев, анализируют типы ячеек NAND и обосновывают архитектурный выбор для своего профиля (In-Memory СУБД, архив, рабочая станция или IoT).</w:t>
            </w:r>
          </w:p>
        </w:tc>
        <w:tc>
          <w:tcPr>
            <w:tcW w:w="1859" w:type="pct"/>
            <w:gridSpan w:val="2"/>
          </w:tcPr>
          <w:p>
            <w:r>
              <w:t>ОК 01, ОК 02, ОК 04, ОК 09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урока, обратная связь и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устранить выявленные пробелы, подвести итоги занятия, зафиксировать индивидуальные оценки, дать инструктаж по резервному заданию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(10+5 мин при 80 мин) / 12 мин (7+5 мин при 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разбор типичных ошибок: арифметика сложения в T_eff, путаница ресурса SLC и QLC, ошибки выбора памяти для In-Memory СУБД. Выставляет оценки по 4-балльной шкале. Разъясняет статус domashnee_zadanie.html.</w:t>
            </w:r>
          </w:p>
        </w:tc>
        <w:tc>
          <w:tcPr>
            <w:tcW w:w="1864" w:type="pct"/>
            <w:gridSpan w:val="2"/>
          </w:tcPr>
          <w:p>
            <w:r>
              <w:t>Участвуют в анализе типичных ошибок, сопоставляют свои решения с комментариями преподавателя. Экспортируют протокол в PDF. Фиксируют оценки.</w:t>
            </w:r>
          </w:p>
        </w:tc>
        <w:tc>
          <w:tcPr>
            <w:tcW w:w="1859" w:type="pct"/>
            <w:gridSpan w:val="2"/>
          </w:tcPr>
          <w:p>
            <w:r>
              <w:t>ОК 01, ОК 02, ОК 05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