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Тема: Виды памяти и принцип работы. Основные характеристики. Модули памяти. Логическое распределение памяти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группа: ________________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1.5. Запоминающие устройства ЭВМ. Урок «Виды памяти и принцип работы. Основные характеристики. Модули памяти. Логическое распределение памяти» (Занятие №12)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 [ФИО преподавателя]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изучения и первичного закрепления новых знаний (вид: теоретическое занятие с элементами практикума)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 (ИКТ), технология проблемного обучения, дифференцированное обучение, практико-ориентированное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систему знаний о физических принципах ячеек памяти (SRAM 6T, DRAM 1T-1C, NAND Flash), эволюции модулей DIMM (DDR4 ➔ DDR5), физическом смысле таймингов, расчете истинной задержки в наносекундах и механизмах картирования физического адресного пространства MMIO.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</w:t>
              <w:br/>
              <w:t>— изучить схемотехнику ячеек SRAM 6T и DRAM 1T-1C, физику деструктивного чтения и регенерации (tREFI);</w:t>
              <w:br/>
              <w:t>— освоить технологии энергонезависимой памяти NAND (SLC/MLC/TLC/QLC) и деградацию оксида;</w:t>
              <w:br/>
              <w:t>— изучить архитектуру DDR5 (2x32 бит подканала, PMIC, On-die ECC);</w:t>
              <w:br/>
              <w:t>— освоить расчет ПСП и задержки по формуле T = 2000 * CL / DataRate;</w:t>
              <w:br/>
              <w:t>— изучить механизм MMIO и картирование физического пространства x86-64.</w:t>
            </w:r>
          </w:p>
        </w:tc>
        <w:tc>
          <w:tcPr>
            <w:tcW w:w="1246" w:type="pct"/>
            <w:gridSpan w:val="2"/>
          </w:tcPr>
          <w:p>
            <w:r>
              <w:t>Воспитательные:</w:t>
              <w:br/>
              <w:t>— воспитать культуру использования строгой технической терминологии и соблюдения инженерных регламентов;</w:t>
              <w:br/>
              <w:t>— сформировать аккуратность, ответственность и самостоятельность при оформлении расчетов;</w:t>
              <w:br/>
              <w:t>— развить профессиональный интерес к архитектуре современных вычислительных систем.</w:t>
            </w:r>
          </w:p>
        </w:tc>
        <w:tc>
          <w:tcPr>
            <w:tcW w:w="1273" w:type="pct"/>
          </w:tcPr>
          <w:p w14:paraId="49D18687" w14:textId="77777777" w:rsidR="001450AF" w:rsidRPr="00EA062D" w:rsidRDefault="001450AF" w:rsidP="001450AF">
            <w:pPr>
              <w:pStyle w:val="a3"/>
            </w:pP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З 1 (архитектура ЦВС), З 2 (принципы работы логических блоков), З 9 (конструктивные элементы СВТ), З 12 (назначение и принципы работы узлов), З 13 (структурные схемы и порядок взаимодействия). Умения: У 2 (идентифицировать узлы ПК, разъемы подключения), У 4 (определять совместимость аппаратного и программного обеспечения). Компетенции: ОК 01, ОК 02, ОК 04, ОК 05, ОК 09.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ПК преподавателя, мультимедийный проектор, экран, ПК обучающихся с веб-браузером, локальный методический веб-комплект (zanyatie.html, lekciya.html, prezentaciya.html, domashnee_zadanie.html)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1. Актуализация опорных знаний и мотивация</w:t>
            </w:r>
          </w:p>
        </w:tc>
        <w:tc>
          <w:tcPr>
            <w:tcW w:w="1864" w:type="pct"/>
            <w:gridSpan w:val="2"/>
          </w:tcPr>
          <w:p>
            <w:r>
              <w:t>80 мин: 5 мин | 60 мин: 5 мин</w:t>
            </w:r>
          </w:p>
        </w:tc>
        <w:tc>
          <w:tcPr>
            <w:tcW w:w="1859" w:type="pct"/>
            <w:gridSpan w:val="2"/>
          </w:tcPr>
          <w:p w14:paraId="70B8522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  <w:r w:rsidR="006E7D86">
              <w:rPr>
                <w:sz w:val="22"/>
                <w:szCs w:val="22"/>
              </w:rPr>
              <w:t xml:space="preserve">:          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посещаемость в журнале, ставит парадокс таймингов DDR4 и DDR5, формулирует тему и задачи занятия.</w:t>
            </w:r>
          </w:p>
        </w:tc>
        <w:tc>
          <w:tcPr>
            <w:tcW w:w="1864" w:type="pct"/>
            <w:gridSpan w:val="2"/>
          </w:tcPr>
          <w:p>
            <w:r>
              <w:t>ОК 01, ОК 02</w:t>
            </w:r>
          </w:p>
        </w:tc>
        <w:tc>
          <w:tcPr>
            <w:tcW w:w="1859" w:type="pct"/>
            <w:gridSpan w:val="2"/>
          </w:tcPr>
          <w:p w14:paraId="42C54F2F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2. Сообщение новых теоретических знаний и демонстрационный показ</w:t>
            </w:r>
          </w:p>
        </w:tc>
        <w:tc>
          <w:tcPr>
            <w:tcW w:w="1864" w:type="pct"/>
            <w:gridSpan w:val="2"/>
          </w:tcPr>
          <w:p>
            <w:r>
              <w:t>80 мин: 40 мин (25+15) | 60 мин: 28 мин (18+10)</w:t>
            </w:r>
          </w:p>
        </w:tc>
        <w:tc>
          <w:tcPr>
            <w:tcW w:w="1859" w:type="pct"/>
            <w:gridSpan w:val="2"/>
          </w:tcPr>
          <w:p w14:paraId="1F2A70A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презентацию (слайды 2–14), излагает физику ячеек памяти, объясняет утечки и tREFI, сопоставляет DDR4 и DDR5, выводит формулу истинной задержки, разъясняет MMIO и Memory Remapping.</w:t>
            </w:r>
          </w:p>
        </w:tc>
        <w:tc>
          <w:tcPr>
            <w:tcW w:w="1864" w:type="pct"/>
            <w:gridSpan w:val="2"/>
          </w:tcPr>
          <w:p>
            <w:r>
              <w:t>ОК 02, ОК 09</w:t>
            </w:r>
          </w:p>
        </w:tc>
        <w:tc>
          <w:tcPr>
            <w:tcW w:w="1859" w:type="pct"/>
            <w:gridSpan w:val="2"/>
          </w:tcPr>
          <w:p w14:paraId="641A1471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3. Самостоятельная практическая работа обучающихся</w:t>
            </w:r>
          </w:p>
        </w:tc>
        <w:tc>
          <w:tcPr>
            <w:tcW w:w="1864" w:type="pct"/>
            <w:gridSpan w:val="2"/>
          </w:tcPr>
          <w:p>
            <w:r>
              <w:t>80 мин: 20 мин | 60 мин: 15 мин</w:t>
            </w:r>
          </w:p>
        </w:tc>
        <w:tc>
          <w:tcPr>
            <w:tcW w:w="1859" w:type="pct"/>
            <w:gridSpan w:val="2"/>
          </w:tcPr>
          <w:p w14:paraId="65005781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очную самостоятельную работу в zanyatie.html, контролирует расчет истинных задержек и Hex-диапазонов MMIO, консультирует обучающихся по вариантам.</w:t>
            </w:r>
          </w:p>
        </w:tc>
        <w:tc>
          <w:tcPr>
            <w:tcW w:w="1864" w:type="pct"/>
            <w:gridSpan w:val="2"/>
          </w:tcPr>
          <w:p>
            <w:r>
              <w:t>ОК 01, ОК 02, ОК 04, ОК 09</w:t>
            </w:r>
          </w:p>
        </w:tc>
        <w:tc>
          <w:tcPr>
            <w:tcW w:w="1859" w:type="pct"/>
            <w:gridSpan w:val="2"/>
          </w:tcPr>
          <w:p w14:paraId="74CBCA19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Контроль, проверка, подведение итогов, рефлексия, ДЗ</w:t>
            </w:r>
          </w:p>
        </w:tc>
        <w:tc>
          <w:tcPr>
            <w:tcW w:w="1864" w:type="pct"/>
            <w:gridSpan w:val="2"/>
          </w:tcPr>
          <w:p>
            <w:r>
              <w:t>80 мин: 15 мин (10+5) | 60 мин: 12 мин (7+5)</w:t>
            </w: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Разбирает ошибки: путаницу тактов с наносекундами, недоучет многоканальности DDR5, адресацию MMIO в ARM. Выставляет оценки по 4 баллам. Разъясняет статус domashnee_zadanie.html.</w:t>
            </w:r>
          </w:p>
        </w:tc>
        <w:tc>
          <w:tcPr>
            <w:tcW w:w="1864" w:type="pct"/>
            <w:gridSpan w:val="2"/>
          </w:tcPr>
          <w:p>
            <w:r>
              <w:t>ОК 01, ОК 05</w:t>
            </w:r>
          </w:p>
        </w:tc>
        <w:tc>
          <w:tcPr>
            <w:tcW w:w="1859" w:type="pct"/>
            <w:gridSpan w:val="2"/>
          </w:tcPr>
          <w:p w14:paraId="135FF206" w14:textId="77777777" w:rsidR="00BD6ACF" w:rsidRPr="00EA062D" w:rsidRDefault="00BD6ACF" w:rsidP="00C97F83">
            <w:pPr>
              <w:jc w:val="both"/>
            </w:pP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