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Кодирование звуковой и видео информации. Логические элементы. Базовые схемы. Триггеры. Регистры. Счетчики. Сумматоры. Шифраторы и дешифраторы. Мультиплексоры. Компараторы кодов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средств; учебная группа: уточняется преподавателем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Кодирование звуковой и видео информации. Логические элементы. Базовые схемы. Триггеры. Регистры. Счетчики. Сумматоры. Шифраторы и дешифраторы. Мультиплексоры. Компараторы кодов (Занятие №6 по КТП)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Уточняется преподавателем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первичным закреплением и индивидуальным контролем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Технология проблемного обучения, ИКТ, технология развивающего и практико-ориентированного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устойчивые знания об оцифровке мультимедиа, архитектуре комбинационных схем и узлов хранения данных ЭВМ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процессы оцифровки непрерывных сигналов (звук, видео), теорему Котельникова, PCM, формулы битрейта; логику работы комбинационных узлов (сумматоры, дешифраторы, мультиплексоры, компараторы); принципы работы триггеров (RS, D, T), регистров и счетчиков.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системное инженерное и алгоритмическое мышление, умение трассировать путь сигнала через логические вентили и доказывать корректность расчетов.</w:t>
            </w:r>
          </w:p>
        </w:tc>
        <w:tc>
          <w:tcPr>
            <w:tcW w:w="1273" w:type="pct"/>
          </w:tcPr>
          <w:p>
            <w:r>
              <w:t>воспитательные: воспитывать культуру инженерных расчетов, информационную грамотность, ответственность за точность выполнения профессиональных алгоритмов.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Различает назначение логических элементов и устройств хранения, объясняет путь сигнала через вентили и триггеры, рассчитывает параметры оцифровки мультимедиа; формируются компетенции ОК 01, ОК 02, ОК 04, ОК 05, ОК 09, ОК 10, ПК 4.1, ПК 4.2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Мультимедийный проектор, ПК преподавателя, персональные компьютеры обучающихся, интерактивные листы zanyatie.html, методические конспекты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Актуализировать знания о дискретизации и мотивировать к изучению схемотехники</w:t>
            </w:r>
          </w:p>
        </w:tc>
        <w:tc>
          <w:tcPr>
            <w:tcW w:w="1859" w:type="pct"/>
            <w:gridSpan w:val="2"/>
          </w:tcPr>
          <w:p>
            <w:r>
              <w:t>5 минут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ставит проблемный вопрос: как непрерывная физическая звуковая волна или видеопоток превращаются в двоичные коды на кремниевых транзисторах процессора?</w:t>
            </w:r>
          </w:p>
        </w:tc>
        <w:tc>
          <w:tcPr>
            <w:tcW w:w="1864" w:type="pct"/>
            <w:gridSpan w:val="2"/>
          </w:tcPr>
          <w:p>
            <w:r>
              <w:t>Анализируют проблему, актуализируют понятия аналогового и дискретного сигналов, открывают рабочие листы zanyatie.html.</w:t>
            </w:r>
          </w:p>
        </w:tc>
        <w:tc>
          <w:tcPr>
            <w:tcW w:w="1859" w:type="pct"/>
            <w:gridSpan w:val="2"/>
          </w:tcPr>
          <w:p>
            <w:r>
              <w:t>ОК 01, ОК 02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Сформировать теоретическую базу по оцифровке мультимедиа, комбинационным узлам и схемам памяти</w:t>
            </w:r>
          </w:p>
        </w:tc>
        <w:tc>
          <w:tcPr>
            <w:tcW w:w="1859" w:type="pct"/>
            <w:gridSpan w:val="2"/>
          </w:tcPr>
          <w:p>
            <w:r>
              <w:t>25 мин (80-мин) / 18 мин (60-мин)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теорию: 1) Теорема Котельникова, PCM, формулы битрейта аудио и видео. 2) Разграничение комбинационных и последовательностных узлов по признаку памяти и обратной связи. 3) Полусумматор, полный сумматор, дешифраторы, MUX, компараторы. 4) RS и D-триггеры, регистры, счетчики.</w:t>
            </w:r>
          </w:p>
        </w:tc>
        <w:tc>
          <w:tcPr>
            <w:tcW w:w="1864" w:type="pct"/>
            <w:gridSpan w:val="2"/>
          </w:tcPr>
          <w:p>
            <w:r>
              <w:t>Слушают изложение, конспектируют формулы битрейта, анализируют схемотехнику сумматоров, триггеров и логику защелкивания по фронту Clock.</w:t>
            </w:r>
          </w:p>
        </w:tc>
        <w:tc>
          <w:tcPr>
            <w:tcW w:w="1859" w:type="pct"/>
            <w:gridSpan w:val="2"/>
          </w:tcPr>
          <w:p>
            <w:r>
              <w:t>ОК 01, ОК 04,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Отработать методы расчета потоков мультимедиа, классификации узлов и схемотехнической трассировки</w:t>
            </w:r>
          </w:p>
        </w:tc>
        <w:tc>
          <w:tcPr>
            <w:tcW w:w="1859" w:type="pct"/>
            <w:gridSpan w:val="2"/>
          </w:tcPr>
          <w:p>
            <w:r>
              <w:t>35 мин (80-мин: 15 демонстр.+20 практ.) / 25 мин (60-мин: 10 демонстр.+15 практ.)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1) Демонстрирует расчет потока Audio CD (1411 кбит/с) и трассировку полусумматора. 2) Организует самостоятельную работу с рабочим листом zanyatie.html (расчет мультимедиа, заполнение таблицы узлов, синтез схемы по 4 вариантам).</w:t>
            </w:r>
          </w:p>
        </w:tc>
        <w:tc>
          <w:tcPr>
            <w:tcW w:w="1864" w:type="pct"/>
            <w:gridSpan w:val="2"/>
          </w:tcPr>
          <w:p>
            <w:r>
              <w:t>1) Фиксируют эталонный порядок расчета у доски. 2) Самостоятельно выполняют задания рабочего листа, рассчитывают битрейт, заполняют таблицу узлов, синтезируют схему варианта и проводят обратную проверку.</w:t>
            </w:r>
          </w:p>
        </w:tc>
        <w:tc>
          <w:tcPr>
            <w:tcW w:w="1859" w:type="pct"/>
            <w:gridSpan w:val="2"/>
          </w:tcPr>
          <w:p>
            <w:r>
              <w:t>ОК 02, ОК 05, ОК 10,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Оценить достижение дидактических результатов, провести рефлексию и принять работы</w:t>
            </w:r>
          </w:p>
        </w:tc>
        <w:tc>
          <w:tcPr>
            <w:tcW w:w="1859" w:type="pct"/>
            <w:gridSpan w:val="2"/>
          </w:tcPr>
          <w:p>
            <w:r>
              <w:t>15 мин (80-мин: 10 обратн. связь+5 итог) / 12 мин (60-мин: 7 обратн. связь+5 итог)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фронтальный разбор характерных ошибок (пропуск множителя каналов стерео, путаница D-триггера с комбинационными вентилями, декларативная проверка); оценивает работы по 4-балльной шкале; дает инструктаж по резервному заданию domashnee_zadanie.html.</w:t>
            </w:r>
          </w:p>
        </w:tc>
        <w:tc>
          <w:tcPr>
            <w:tcW w:w="1864" w:type="pct"/>
            <w:gridSpan w:val="2"/>
          </w:tcPr>
          <w:p>
            <w:r>
              <w:t>Сверяют решения с эталоном, анализируют ошибки, сохраняют результаты в PDF и передают преподавателю.</w:t>
            </w:r>
          </w:p>
        </w:tc>
        <w:tc>
          <w:tcPr>
            <w:tcW w:w="1859" w:type="pct"/>
            <w:gridSpan w:val="2"/>
          </w:tcPr>
          <w:p>
            <w:r>
              <w:t>ОК 01, ОК 09, ПК 4.2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