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Системы счисления. Перевод чисел из одной системы счисления в другую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________________________,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                   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Системы счисления. Перевод чисел из одной системы счисления в другую, Занятие №3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(изучение нового материала с практическим закреплением)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предметные знания о принципах позиционного кодирования информации в цифровых вычислительных системах и выработать практические умения перевода целых чисел между двоичной, десятичной и шестнадцатеричной системами счисления с обязательным подтверждением корректности обратным действием.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>
            <w:r>
              <w:t>Задачи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правила позиционной записи чисел; раскрыть схемотехнические причины выбора двоичной системы в ЭВМ; освоить алгоритмы деления на основание и метод тетрад.</w:t>
            </w:r>
          </w:p>
        </w:tc>
        <w:tc>
          <w:tcPr>
            <w:tcW w:w="1246" w:type="pct"/>
            <w:gridSpan w:val="2"/>
          </w:tcPr>
          <w:p>
            <w:r>
              <w:t>развивающие (доп): развивать аналитические навыки сопоставления машинного байта и шестнадцатеричных дампов памяти.</w:t>
            </w:r>
          </w:p>
        </w:tc>
        <w:tc>
          <w:tcPr>
            <w:tcW w:w="1273" w:type="pct"/>
          </w:tcPr>
          <w:p>
            <w:r>
              <w:t>воспитательные: воспитывать ответственность за точность промежуточных вычислений, аккуратность и профессиональную дисциплину.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основы цифровых вычислительных систем, принципы логических блоков, алфавиты и веса разрядов систем 2, 8, 10, 16.</w:t>
              <w:br/>
              <w:t>Умения: переводить числа между основаниями 2, 10, 16 с обратной проверкой.</w:t>
              <w:br/>
              <w:t>Компетенции: ОК 01, ОК 02, ОК 04, ОК 05, ОК 09, ПК 4.1, ПК 4.2.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материалы занятия, маркерная доска, проектор.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подготовка к восприятию темы, актуализация знаний о двоичном сигнале в ЭВМ</w:t>
            </w:r>
          </w:p>
        </w:tc>
        <w:tc>
          <w:tcPr>
            <w:tcW w:w="1859" w:type="pct"/>
            <w:gridSpan w:val="2"/>
          </w:tcPr>
          <w:p>
            <w:r>
              <w:t>Длительность: 5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студентов, отмечает явку. Демонстрирует 16-ричный адрес памяти и задает проблемный вопрос о связи битов и чисел в ЭВМ.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отвечают на вопросы, формулируют гипотезы об аппаратных причинах двоичного кодирования.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освоение понятий позиционных систем, развернутой формы, алгоритмов перевода чисел</w:t>
            </w:r>
          </w:p>
        </w:tc>
        <w:tc>
          <w:tcPr>
            <w:tcW w:w="1859" w:type="pct"/>
            <w:gridSpan w:val="2"/>
          </w:tcPr>
          <w:p>
            <w:r>
              <w:t>Длительность: 25 мин (80 мин) / 18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теорию позиционных систем, развернутую форму числа, алгоритм деления на основание и связь двоичной и шестнадцатеричной систем через тетрады. При 60 мин материал сфокусирован на двоично-шестнадцатеричном базисе.</w:t>
            </w:r>
          </w:p>
        </w:tc>
        <w:tc>
          <w:tcPr>
            <w:tcW w:w="1864" w:type="pct"/>
            <w:gridSpan w:val="2"/>
          </w:tcPr>
          <w:p>
            <w:r>
              <w:t>Слушают объяснение, конспектируют формулу степенного полинома, фиксируют алгоритм записи остатков снизу вверх.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эталона (15 мин / 10 мин): Преподаватель показывает на доске сквозной пример (45_10 &lt;-&gt; 101101_2 &lt;-&gt; 2D_16) с обратной проверкой.</w:t>
            </w:r>
          </w:p>
        </w:tc>
        <w:tc>
          <w:tcPr>
            <w:tcW w:w="1864" w:type="pct"/>
            <w:gridSpan w:val="2"/>
          </w:tcPr>
          <w:p>
            <w:r>
              <w:t>Обучающиеся анализируют шаги преподавателя, сверяют с алгоритмом, задают вопросы.</w:t>
            </w:r>
          </w:p>
        </w:tc>
        <w:tc>
          <w:tcPr>
            <w:tcW w:w="1859" w:type="pct"/>
            <w:gridSpan w:val="2"/>
          </w:tcPr>
          <w:p>
            <w:r>
              <w:t>ОК 01, ПК 4.1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самостоятельное выполнение обучающимися обоих оцениваемых заданий с обратной проверкой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(80 мин) / 15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практических заданий, распределяет варианты (1–4), организует индивидуальную работу, консультирует. При 80 и 60 мин обучающиеся очно выполняют оба оцениваемых задания (Задания 1 и 2).</w:t>
            </w:r>
          </w:p>
        </w:tc>
        <w:tc>
          <w:tcPr>
            <w:tcW w:w="1864" w:type="pct"/>
            <w:gridSpan w:val="2"/>
          </w:tcPr>
          <w:p>
            <w:r>
              <w:t>Самостоятельно очно выполняют два перевода с обратной проверкой в электронном бланке по вариантам, сохраняют результаты.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рефлексия, анализ типичных ошибок, фиксация результатов и инструктаж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мин: 10 разбор + 5 итог) / 12 мин (60 мин: 7 разбор + 5 итог)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ошибок (запись остатков, группировка тетрад), подводит итоги, разъясняет критерии (4 балла), информирует о сдаче. При 60 мин на дом выносится только дополнительное чтение, оба оцениваемых задания сдаются очно.</w:t>
            </w:r>
          </w:p>
        </w:tc>
        <w:tc>
          <w:tcPr>
            <w:tcW w:w="1864" w:type="pct"/>
            <w:gridSpan w:val="2"/>
          </w:tcPr>
          <w:p>
            <w:r>
              <w:t>Корректируют свои расчеты, сохраняют работу в PDF, формулируют выводы занятия.</w:t>
            </w:r>
          </w:p>
        </w:tc>
        <w:tc>
          <w:tcPr>
            <w:tcW w:w="1859" w:type="pct"/>
            <w:gridSpan w:val="2"/>
          </w:tcPr>
          <w:p>
            <w:r>
              <w:t>ОК 01, ОК 04,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