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1.1. Классы вычислительных машин. Практическое занятие №1 «Краткая история развития механических вычислительных машин. Появление электромеханических цифровых вычислительных машин»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</w:t>
        <w:tab/>
        <w:t xml:space="preserve">                   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1.1. Классы вычислительных машин. Практическое занятие №1 «Краткая история развития механических вычислительных машин. Появление электромеханических цифровых вычислительных машин» (Занятие №2)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по применению и совершенствованию знаний и умений (лабораторная практика)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технология анализа архитектурных моделей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умение сравнивать архитектурные узлы, элементную базу, ограничения быстродействия и принципы программного управления механических и электромеханических вычислительных машин.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1) Изучить особенности узлов машин Паскаля, Бэббиджа и релейных комплексов Mark I / Z3;</w:t>
              <w:br/>
              <w:t>2) Сравнить физические механизмы межразрядного переноса;</w:t>
              <w:br/>
              <w:t>3) Освоить расчёт временных затрат ручных и автоматических вычислений.</w:t>
            </w:r>
          </w:p>
        </w:tc>
        <w:tc>
          <w:tcPr>
            <w:tcW w:w="1246" w:type="pct"/>
            <w:gridSpan w:val="2"/>
          </w:tcPr>
          <w:p>
            <w:r>
              <w:t>1) Развивать аналитическое мышление при сопоставлении физических моделей передачи информации;</w:t>
              <w:br/>
              <w:t>2) Развивать навыки аргументации инженерных решений;</w:t>
              <w:br/>
              <w:t>3) Формировать навыки работы с электронными отчётами.</w:t>
            </w:r>
          </w:p>
        </w:tc>
        <w:tc>
          <w:tcPr>
            <w:tcW w:w="1273" w:type="pct"/>
          </w:tcPr>
          <w:p>
            <w:r>
              <w:t>1) Воспитывать ответственность за точность расчётов;</w:t>
              <w:br/>
              <w:t>2) Формировать осознание преемственности научно-технического прогресса;</w:t>
              <w:br/>
              <w:t>3) Развивать самостоятельность в регламентированное время.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принципы построения цифровых вычислительных систем и их архитектурные особенности; принципы работы основных логических блоков (память/склад, АЛУ/мельница, блок перфоленты).</w:t>
              <w:br/>
              <w:t>Умения: определять и сравнивать характеристики и конструктивные ограничения вычислительных узлов для конкретных задач.</w:t>
              <w:br/>
              <w:t>Компетенции: ОК 01, ОК 02,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бланки практической работы в веб-браузере, проектор, экран, принтер.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1. Организационный момент и мотивация</w:t>
            </w:r>
          </w:p>
        </w:tc>
        <w:tc>
          <w:tcPr>
            <w:tcW w:w="1864" w:type="pct"/>
            <w:gridSpan w:val="2"/>
          </w:tcPr>
          <w:p>
            <w:r>
              <w:t>Организация учебного внимания, создание проблемной ситуации по каскадному переносу</w:t>
            </w:r>
          </w:p>
        </w:tc>
        <w:tc>
          <w:tcPr>
            <w:tcW w:w="1859" w:type="pct"/>
            <w:gridSpan w:val="2"/>
          </w:tcPr>
          <w:p>
            <w:r>
              <w:t>80 мин: 5 мин</w:t>
              <w:br/>
              <w:t>60 мин: 5 мин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 в журнале, ставит проблемный вопрос о физическом барьере суммирования 999 999 + 1 на шестернях.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места, анализируют проблемную ситуацию сцепления зубчатых колёс.</w:t>
            </w:r>
          </w:p>
        </w:tc>
        <w:tc>
          <w:tcPr>
            <w:tcW w:w="1859" w:type="pct"/>
            <w:gridSpan w:val="2"/>
          </w:tcPr>
          <w:p>
            <w:r>
              <w:t>ОК 01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2. Вводный инструктаж и актуализация</w:t>
            </w:r>
          </w:p>
        </w:tc>
        <w:tc>
          <w:tcPr>
            <w:tcW w:w="1864" w:type="pct"/>
            <w:gridSpan w:val="2"/>
          </w:tcPr>
          <w:p>
            <w:r>
              <w:t>Актуализация знаний о кинематических и релейных узлах, разъяснение критериев оценки</w:t>
            </w:r>
          </w:p>
        </w:tc>
        <w:tc>
          <w:tcPr>
            <w:tcW w:w="1859" w:type="pct"/>
            <w:gridSpan w:val="2"/>
          </w:tcPr>
          <w:p>
            <w:r>
              <w:t>80 мин: 10 мин</w:t>
              <w:br/>
              <w:t>60 мин: 7 мин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экспресс-опрос по узлам машин Паскаля, Бэббиджа и реле, разъясняет критерии 4-балльной шкалы оценки (таблица 2 балла, объяснение 1 балл, расчёт 1 балл).</w:t>
            </w:r>
          </w:p>
        </w:tc>
        <w:tc>
          <w:tcPr>
            <w:tcW w:w="1864" w:type="pct"/>
            <w:gridSpan w:val="2"/>
          </w:tcPr>
          <w:p>
            <w:r>
              <w:t>Отвечают на вопросы, выявляют ограничения кинематики (трение, люфт), фиксируют критерии выполнения практической работы.</w:t>
            </w:r>
          </w:p>
        </w:tc>
        <w:tc>
          <w:tcPr>
            <w:tcW w:w="1859" w:type="pct"/>
            <w:gridSpan w:val="2"/>
          </w:tcPr>
          <w:p>
            <w:r>
              <w:t>ОК 02,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3. Самостоятельная практическая работа (включая показ образца)</w:t>
            </w:r>
          </w:p>
        </w:tc>
        <w:tc>
          <w:tcPr>
            <w:tcW w:w="1864" w:type="pct"/>
            <w:gridSpan w:val="2"/>
          </w:tcPr>
          <w:p>
            <w:r>
              <w:t>Показ методики анализа разряда; индивидуальное выполнение практических заданий</w:t>
            </w:r>
          </w:p>
        </w:tc>
        <w:tc>
          <w:tcPr>
            <w:tcW w:w="1859" w:type="pct"/>
            <w:gridSpan w:val="2"/>
          </w:tcPr>
          <w:p>
            <w:r>
              <w:t>80 мин: 45 мин (5+40)</w:t>
              <w:br/>
              <w:t>60 мин: 35 мин (5+30)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пример описания разряда и формулу расчёта времени; осуществляет мониторинг самостоятельной работы, консультирует.</w:t>
            </w:r>
          </w:p>
        </w:tc>
        <w:tc>
          <w:tcPr>
            <w:tcW w:w="1864" w:type="pct"/>
            <w:gridSpan w:val="2"/>
          </w:tcPr>
          <w:p>
            <w:r>
              <w:t>Заполняют таблицу сравнения 3 машин по 5 параметрам, формулируют аналитический вывод перехода к реле, производят расчёт кейса 500 шагов.</w:t>
            </w:r>
          </w:p>
        </w:tc>
        <w:tc>
          <w:tcPr>
            <w:tcW w:w="1859" w:type="pct"/>
            <w:gridSpan w:val="2"/>
          </w:tcPr>
          <w:p>
            <w:r>
              <w:t>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Контроль, подведение итогов, рефлексия, ДЗ</w:t>
            </w:r>
          </w:p>
        </w:tc>
        <w:tc>
          <w:tcPr>
            <w:tcW w:w="1864" w:type="pct"/>
            <w:gridSpan w:val="2"/>
          </w:tcPr>
          <w:p>
            <w:r>
              <w:t>Проверка отчётов, выставление оценок, рефлексия, выдача резервного ДЗ</w:t>
            </w:r>
          </w:p>
        </w:tc>
        <w:tc>
          <w:tcPr>
            <w:tcW w:w="1859" w:type="pct"/>
            <w:gridSpan w:val="2"/>
          </w:tcPr>
          <w:p>
            <w:r>
              <w:t>80 мин: 20 мин (15+5)</w:t>
              <w:br/>
              <w:t>60 мин: 13 мин (10+3)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проверку расчётов (145 с против 42.7 с на шаг; 72 500 с против 21 350 с всего) и выводов, выставляет оценки по 4-балльной шкале, разъясняет резервное ДЗ.</w:t>
            </w:r>
          </w:p>
        </w:tc>
        <w:tc>
          <w:tcPr>
            <w:tcW w:w="1864" w:type="pct"/>
            <w:gridSpan w:val="2"/>
          </w:tcPr>
          <w:p>
            <w:r>
              <w:t>Сверяют расчётные нормативы времени, аргументируют выводы, распечатывают или сохраняют отчёт в PDF, фиксируют оценку.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