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4. Проектирование структур баз данных — Организация интерфейса с пользователем: контроль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4. Проектирование структур баз данных — Организация интерфейса с пользователем: контроль, Занятие №24 (§2.2 с.7–8 программы)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Урок усвоения новых знаний (теоретическое занятие)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Урок с объяснением теории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развивающее обучение, кейс-метод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систему фундаментальных теоретических знаний и прикладных инженерных компетенций в области организации интерфейса пользователя с базой данных: эшелонированный контроль ввода (клиентская валидация vs серверные ограничения СУБД), защита от SQL-инъекций через параметризованные запросы, обработка кодов исключений стандарта SQLSTATE и маппинг дружественных ошибок.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>
        <w:t>Задачи занятия: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двухуровневую модель валидации входных данных (Frontend UX vs Backend/СУБД Data Integrity); освоить составление регулярных выражений с граничными якорями ^ и $ и алгоритмы контрольных разрядов (ИНН-10); изучить физический принцип защиты Prepared Statements от внедрения SQL-инъекций; освоить классификацию кодов исключений стандарта SQLSTATE (классы 23, 40, P0) и архитектурный паттерн Error Mapping.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системное инженерное мышление при проектировании отказоустойчивых интерфейсов; формировать навыки предупреждения коллизий конкурентных транзакций (Race Condition) и овербукинга с применением пессимистических блокировок SELECT FOR UPDATE.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воспитывать культуру безопасной разработки программного обеспечения (Secure Software Development), личную ответственность за конфиденциальность и целостность данных, нетерпимость к «наивному программированию» и конкатенации SQL-запросов.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 Знания: архитектура эшелонированного контроля; правила составления регулярных выражений с якорями ^ и $; устройство Prepared Statements (фазы PREPARE и EXECUTE); коды стандарта SQLSTATE (23505, 23514, 23P01, P0001, 40001); паттерн Error Mapping. Умения: составлять клиентские валидаторы экранных форм; формулировать параметризованные запросы к СУБД; перехватывать системные исключения базы данных и транслировать их в понятные человеку экранные уведомления. Навыки: проектирование безопасных интерфейсов взаимодействия с реляционными СУБД.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обучающихся с современным веб-браузером (поддержка HTML5, ES6, LocalStorage), локальный веб-комплект учебных материалов по занятию 24 (metodicheskiy_material.html, lekciya.html, prezentaciya.html, zanyatie.html, domashnee_zadanie.html), мультимедийный проектор.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t>(содержание этапа: приветствие обучающихся, разбор мотивационного кейса обхода клиентского JavaScript через curl и пополнения баланса при отрицательной сумме, постановка проблемы эшелонированного контроля, фронтальный опрос по ограничениям СУБД и транзакциям ACID).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t>(лекционный материал: двухуровневая модель Frontend UX vs Backend Integrity, правила составления регулярных выражений с якорями ^ и $, математическая проверка контрольных сумм ИНН-10, уязвимость SQL-инъекций и барьер Prepared Statements, серверные триггеры BEFORE и блокировки SELECT FOR UPDATE, классификация кодов SQLSTATE и паттерн безопасного Error Mapping).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t>(выполнение заданий в интерактивном рабочем листе zanyatie.html по 4 дифференцированным сценариям: регистрация корпоративного клиента, банковский перевод, онлайн-заказ со склада, бронирование отеля; проектирование клиентских валидаторов, параметризованных запросов и матриц маппинга ошибок).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t>(демонстрация слайда 15 с культовым веб-комиксом xkcd #327 «Bobby Tables», экспертный разбор типовых ошибок, рефлексия, выставление оценок по 4-балльной рубрике, инструктаж по резервному домашнему заданию domashnee_zadanie.html).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Кузнецов С. Д. Основы баз данных. — 2-е изд. — М.: Интернет-Университет Информационных Технологий; БИНОМ. Лаборатория знаний, 2021. — 488 с.</w:t>
        <w:br/>
        <w:t>2. Дейт К. Дж. Введение в системы баз данных. — 8-е изд. — М.: Издательский дом «Вильямс», 2020. — 1328 с.</w:t>
        <w:br/>
        <w:t>3. Официальная документация PostgreSQL 16: Ограничения целостности и диапазоны данных (Constraints &amp; Range Types) [Электронный ресурс]. — URL: https://postgrespro.ru/docs/postgresql/16/ddl-constraints.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Приложение 1. Развернутый сценарий проведения учебного занятия</w:t>
      </w:r>
    </w:p>
    <w:p>
      <w:r>
        <w:t>Этап 1. Организационный момент и проблемная мотивация (80 мин: 5 мин / 60 мин: 3 мин)</w:t>
        <w:br/>
        <w:t>Приветствие студентов, проверка явки. Преподаватель ставит мотивационный кейс: отправка невалидных данных (amount = -50000) через консольную утилиту curl в обход клиентской формы и несанкционированное зачисление средств. Демонстрация принципа «Zero Trust» (клиентскому интерфейсу нельзя доверять слепо). Слайд 1 презентации.</w:t>
      </w:r>
    </w:p>
    <w:p>
      <w:r>
        <w:t>Этап 2. Актуализация опорных знаний (80 мин: 8 мин / 60 мин: 5 мин)</w:t>
        <w:br/>
        <w:t>Фронтальная аналитическая беседа: назначение первичных, уникальных и проверочных ключей в СУБД; почему СУБД является финальным гарантом целостности; в чем заключается уязвимость Time-of-check to time-of-use (TOCTOU) при параллельных запросах SELECT COUNT(*) перед INSERT.</w:t>
      </w:r>
    </w:p>
    <w:p>
      <w:r>
        <w:t>Этап 3. Сообщение новых теоретических знаний (80 мин: 32 мин / 60 мин: 25 мин)</w:t>
        <w:br/>
        <w:t>Демонстрация интерактивной презентации (слайды 2–14): распределение зон ответственности между Frontend (UX, мгновенная подсветка, блокировка кнопки Submit) и Backend/СУБД (транзакции, Prepared Statements, CHECK, триггеры); правила составления регулярных выражений с якорями ^ и $; вычисление контрольного разряда ИНН-10; физический механизм защиты Prepared Statements (фаза компиляции AST против передачи литеральных параметров); триггеры BEFORE INSERT и блокировка SELECT FOR UPDATE; коды исключений стандарта SQLSTATE (23505, 23514, 23P01, P0001, 40001); проектирование словаря Error Mapping.</w:t>
      </w:r>
    </w:p>
    <w:p>
      <w:r>
        <w:t>Этап 4. Инженерный практикум в интерактивном рабочем листе (80 мин: 23 мин / 60 мин: 18 мин)</w:t>
        <w:br/>
        <w:t>Самостоятельная работа студентов в интерактивном веб-листе zanyatie.html по 4 дифференцированным практическим сценариям. Консультирование, контроль математической строгости регулярных выражений, формулирования параметризованных запросов и эргономики пользовательских уведомлений. Автосохранение в LocalStorage.</w:t>
      </w:r>
    </w:p>
    <w:p>
      <w:r>
        <w:t>Этап 5. Подведение итогов, рефлексия и оценка (80 мин: 8 мин / 60 мин: 6 мин)</w:t>
        <w:br/>
        <w:t>Демонстрация слайда 15 с веб-комиксом xkcd #327 («Little Bobby Tables»). Экспертный разбор типичных студенческих ошибок (забытые якоря в regex, утечка внутренней структуры БД при выводе сырых ошибок СУБД наружу). Выставление оценок по 4-балльной рубрике (.rubrika.md), инструктаж по выполнению резервного дистанционного домашнего задания (domashnee_zadanie.html).</w:t>
      </w:r>
    </w:p>
    <w:p>
      <w:r/>
    </w:p>
    <w:p>
      <w:r>
        <w:t>Приложение 2. Варианты практических заданий для обучающихся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t>Вариант</w:t>
            </w:r>
          </w:p>
        </w:tc>
        <w:tc>
          <w:tcPr>
            <w:tcW w:type="dxa" w:w="2480"/>
          </w:tcPr>
          <w:p>
            <w:r>
              <w:t>Предметная область и схема</w:t>
            </w:r>
          </w:p>
        </w:tc>
        <w:tc>
          <w:tcPr>
            <w:tcW w:type="dxa" w:w="2480"/>
          </w:tcPr>
          <w:p>
            <w:r>
              <w:t>Исследуемые зависимости и коллизии</w:t>
            </w:r>
          </w:p>
        </w:tc>
        <w:tc>
          <w:tcPr>
            <w:tcW w:type="dxa" w:w="2480"/>
          </w:tcPr>
          <w:p>
            <w:r>
              <w:t>Резолюция и проектное решение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Регистрация корпоративного клиента (B2B портал)</w:t>
            </w:r>
          </w:p>
        </w:tc>
        <w:tc>
          <w:tcPr>
            <w:tcW w:type="dxa" w:w="2480"/>
          </w:tcPr>
          <w:p>
            <w:r>
              <w:t>Клиентская валидация ИНН (10 цифр с контрольным разрядом) и ОГРН (13 цифр); перехват системного исключения unique_violation (SQLSTATE 23505 duplicate key) при попытке повторной регистрации.</w:t>
            </w:r>
          </w:p>
        </w:tc>
        <w:tc>
          <w:tcPr>
            <w:tcW w:type="dxa" w:w="2480"/>
          </w:tcPr>
          <w:p>
            <w:r>
              <w:t>Проектирование регулярных выражений с якорями ^ и $; разработка функции контрольной суммы; создание словаря Error Mapping с дружественным выводом «Клиент с данным ИНН уже зарегистрирован»; параметризованный запрос PREPARE.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Межбанковский перевод денежных средств</w:t>
            </w:r>
          </w:p>
        </w:tc>
        <w:tc>
          <w:tcPr>
            <w:tcW w:type="dxa" w:w="2480"/>
          </w:tcPr>
          <w:p>
            <w:r>
              <w:t>Валидация расчетного счета (20 цифр) и БИК (9 цифр); клиентская блокировка отправки при сумме &lt;= 0; перехват серверной ошибки check_violation (23514) недостатка средств и сбоя сериализации (40001).</w:t>
            </w:r>
          </w:p>
        </w:tc>
        <w:tc>
          <w:tcPr>
            <w:tcW w:type="dxa" w:w="2480"/>
          </w:tcPr>
          <w:p>
            <w:r>
              <w:t>Спецификация серверного ограничения CHECK (balance &gt;= 0); применение пессимистической блокировки SELECT ... FOR UPDATE; безопасный маппинг ошибок списания; исключение конкатенации в транзакциях.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Оформление заказа в онлайн-магазине</w:t>
            </w:r>
          </w:p>
        </w:tc>
        <w:tc>
          <w:tcPr>
            <w:tcW w:type="dxa" w:w="2480"/>
          </w:tcPr>
          <w:p>
            <w:r>
              <w:t>Валидация формата email и номера телефона +7; клиентский контроль количества (1..99); перехват исключения триггера P0001 (out of stock) при одновременной покупке последнего товара несколькими пользователями.</w:t>
            </w:r>
          </w:p>
        </w:tc>
        <w:tc>
          <w:tcPr>
            <w:tcW w:type="dxa" w:w="2480"/>
          </w:tcPr>
          <w:p>
            <w:r>
              <w:t>Проектирование масок ввода; реализация серверного BEFORE-триггера проверки остатков с FOR UPDATE; трансляция ошибки триггера в уведомление «Товар только что закончился на складе».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Система онлайн-бронирования гостиничных номеров</w:t>
            </w:r>
          </w:p>
        </w:tc>
        <w:tc>
          <w:tcPr>
            <w:tcW w:type="dxa" w:w="2480"/>
          </w:tcPr>
          <w:p>
            <w:r>
              <w:t>Клиентский контроль интервала дат (Дата_выезда &gt; Дата_заезда и Дата_заезда &gt;= Сегодня); перехват системного исключения СУБД 23P01 (exclusion_violation) ограничения EXCLUDE USING gist.</w:t>
            </w:r>
          </w:p>
        </w:tc>
        <w:tc>
          <w:tcPr>
            <w:tcW w:type="dxa" w:w="2480"/>
          </w:tcPr>
          <w:p>
            <w:r>
              <w:t>Спецификация ограничения EXCLUDE USING gist (room_id WITH =, stay_dates WITH &amp;&amp;); устранение аномалии овербукинга; эргономичный маппинг ошибки «Выбранный номер уже занят на эти даты».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