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 w:ascii="Times New Roman" w:hAnsi="Times New Roman"/>
                <w:b/>
                <w:sz w:val="24"/>
                <w:szCs w:val="28"/>
                <w:lang w:eastAsia="en-US"/>
              </w:rPr>
              <w:t>по дисциплине</w:t>
            </w:r>
            <w:r>
              <w:rPr>
                <w:rFonts w:eastAsia="Calibri" w:ascii="Times New Roman" w:hAnsi="Times New Roman"/>
                <w:b/>
                <w:sz w:val="24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 w:ascii="Times New Roman" w:hAnsi="Times New Roman"/>
                <w:b/>
                <w:sz w:val="24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Тема 2. Взаимосвязи в моделях и реляционный подход к построению моделей — Практическое занятие №4: проектирование реляционной БД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  <w:sz w:val="22"/>
        </w:rPr>
        <w:t>Тема занятия, номер занятия по теме: Тема 2. Взаимосвязи в моделях и реляционный подход к построению моделей — Практическое занятие №4: проектирование реляционной БД, Занятие №12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  <w:sz w:val="22"/>
        </w:rPr>
        <w:t>Тип занятия: Практическое занятие (формирование и закрепление умений и навыков)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  <w:sz w:val="22"/>
        </w:rP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  <w:sz w:val="22"/>
        </w:rP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  <w:sz w:val="22"/>
        </w:rPr>
        <w:t>Цель занятия: Сформировать у обучающихся систему фундаментальных теоретических знаний о нормализации реляционных баз данных (3NF, BCNF) и практические навыки сквозного проектирования: декомпозиция отношений с устранением транзитивных функциональных зависимостей, генерация DDL-скрипта CREATE TABLE с декларативными ограничениями целостности (PRIMARY KEY, FOREIGN KEY, UNIQUE, NOT NULL, CHECK) и валидация схемы на контрольном наборе тестовых данных.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rPr>
          <w:rFonts w:ascii="Times New Roman" w:hAnsi="Times New Roman"/>
          <w:sz w:val="22"/>
        </w:rP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rPr>
          <w:rFonts w:ascii="Times New Roman" w:hAnsi="Times New Roman"/>
          <w:sz w:val="22"/>
        </w:rPr>
        <w:t>обучающие: изучить математический критерий 3NF и BCNF; освоить выявление транзитивных зависимостей X -&gt; Y -&gt; Z; изучить синтаксис DDL ANSI SQL для физического создания таблиц; реализовать декларативные ограничения целостности (PK, FK, UNIQUE, NOT NULL, CHECK); освоить составление контрольного набора тестовых кортежей;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rPr>
          <w:rFonts w:ascii="Times New Roman" w:hAnsi="Times New Roman"/>
          <w:sz w:val="22"/>
        </w:rPr>
        <w:t>развивающие: развивать системное инженерное и аналитическое мышление при формализации бизнес-правил предметной области; вырабатывать умения прогнозировать аномалии обновления и модификации данных в реляционных структурах;</w:t>
      </w:r>
    </w:p>
    <w:p w14:paraId="5C64663F" w14:textId="10CD1F58" w:rsidR="00DA6104" w:rsidRDefault="00DA6104" w:rsidP="00DA6104">
      <w:pPr>
        <w:ind w:left="360"/>
        <w:jc w:val="both"/>
      </w:pPr>
      <w:r>
        <w:rPr>
          <w:rFonts w:ascii="Times New Roman" w:hAnsi="Times New Roman"/>
          <w:sz w:val="22"/>
        </w:rPr>
        <w:t>воспитательные: содействовать формированию профессиональной ответственности за архитектурную надежность и целостность проектируемых баз данных, предотвращение рисков потери учетной информации в информационных системах.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rPr>
          <w:rFonts w:ascii="Times New Roman" w:hAnsi="Times New Roman"/>
          <w:sz w:val="22"/>
        </w:rPr>
        <w:t>Прогнозируемый результат: Знания: правила нормализации до 3NF и BCNF; механизмы ссылочной целостности (RESTRICT, CASCADE); правила выбора типов данных и ключей. Умения: проводить декомпозицию без потерь информации; писать корректные DDL-скрипты с учетом топологии зависимостей; задавать проверки CHECK и уникальности; формировать тестовый набор кортежей. Компетенции: ОК 01, ОК 02, ПК 1.1–ПК 1.5.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  <w:sz w:val="22"/>
        </w:rP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rPr>
          <w:rFonts w:ascii="Times New Roman" w:hAnsi="Times New Roman"/>
          <w:sz w:val="22"/>
        </w:rP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rPr>
          <w:rFonts w:ascii="Times New Roman" w:hAnsi="Times New Roman"/>
          <w:b/>
          <w:sz w:val="24"/>
        </w:rPr>
        <w:t>Приложение 1. Развернутый сценарий проведения учебного занятия</w:t>
      </w:r>
    </w:p>
    <w:p>
      <w:r>
        <w:rPr>
          <w:rFonts w:ascii="Times New Roman" w:hAnsi="Times New Roman"/>
          <w:b/>
          <w:sz w:val="22"/>
        </w:rPr>
        <w:t>Этап 1. Организационный момент и мотивация (80 мин: 5 мин / 60 мин: 3 мин)</w:t>
      </w:r>
    </w:p>
    <w:p>
      <w:r>
        <w:rPr>
          <w:rFonts w:ascii="Times New Roman" w:hAnsi="Times New Roman"/>
          <w:sz w:val="22"/>
        </w:rPr>
        <w:t>Преподаватель приветствует обучающихся, отмечает явку в журнале и ставит проблемный производственный кейс: «Представьте таблицу сотрудников из 800 человек, где базовый оклад указан прямо в строке сотрудника. Руководство повышает оклад ведущим инженерам. Если при обновлении произойдет сетевой сбой, часть сотрудников получит новые деньги, а часть — старые. Это классическая аномалия обновления (Update Anomaly), вызванная нарушением 3NF. Сегодня мы научимся устранять подобные риски на уровне архитектуры реляционной БД».</w:t>
      </w:r>
    </w:p>
    <w:p>
      <w:r>
        <w:rPr>
          <w:rFonts w:ascii="Times New Roman" w:hAnsi="Times New Roman"/>
          <w:b/>
          <w:sz w:val="22"/>
        </w:rPr>
        <w:t>Этап 2. Вводный инструктаж: 3NF, BCNF и DDL-топология (80 мин: 15 мин / 60 мин: 12 мин)</w:t>
      </w:r>
    </w:p>
    <w:p>
      <w:r>
        <w:rPr>
          <w:rFonts w:ascii="Times New Roman" w:hAnsi="Times New Roman"/>
          <w:sz w:val="22"/>
        </w:rPr>
        <w:t>Преподаватель демонстрирует презентацию (слайды 2–11): разбирает формулу транзитивности X -&gt; Y -&gt; Z, критерий Заньоло-Кодда для 3NF и строгость формы Бойса-Кодда (BCNF). Подробно объясняется топологический порядок создания таблиц (DAG зависимостей): независимые справочники -&gt; операционные таблицы -&gt; связующие спецификации. Акцентируются риски применения ON DELETE CASCADE на справочниках.</w:t>
      </w:r>
    </w:p>
    <w:p>
      <w:r>
        <w:rPr>
          <w:rFonts w:ascii="Times New Roman" w:hAnsi="Times New Roman"/>
          <w:b/>
          <w:sz w:val="22"/>
        </w:rPr>
        <w:t>Этап 3. Демонстрация сквозного эталонного кейса (80 мин: 10 мин / 60 мин: 7 мин)</w:t>
      </w:r>
    </w:p>
    <w:p>
      <w:r>
        <w:rPr>
          <w:rFonts w:ascii="Times New Roman" w:hAnsi="Times New Roman"/>
          <w:sz w:val="22"/>
        </w:rPr>
        <w:t>Преподаватель демонстрирует в терминале разложение плоской таблицы сотрудников: вынос сущности positions(pos_id PK, title UNIQUE, base_salary CHECK &gt;= 19242.00) и объявление внешнего ключа в employees с правилом ON DELETE RESTRICT. Демонстрируется попытка вставки невалидного оклада и блокировка транзакции ядром СУБД.</w:t>
      </w:r>
    </w:p>
    <w:p>
      <w:r>
        <w:rPr>
          <w:rFonts w:ascii="Times New Roman" w:hAnsi="Times New Roman"/>
          <w:b/>
          <w:sz w:val="22"/>
        </w:rPr>
        <w:t>Этап 4. Практическая работа обучающихся по 4 вариантам (80 мин: 35 мин / 60 мин: 30 мин)</w:t>
      </w:r>
    </w:p>
    <w:p>
      <w:r>
        <w:rPr>
          <w:rFonts w:ascii="Times New Roman" w:hAnsi="Times New Roman"/>
          <w:sz w:val="22"/>
        </w:rPr>
        <w:t>Обучающиеся открывают интерактивный лист zanyatie.html и выполняют сквозное проектирование по 4 вариантам:</w:t>
        <w:br/>
        <w:t>- Вариант 1: БД «Отдел кадров предприятия» (departments, positions, employees, appointment_orders).</w:t>
        <w:br/>
        <w:t>- Вариант 2: БД «Аптечный склад» (manufacturers, medicines, batches, sales_invoices).</w:t>
        <w:br/>
        <w:t>- Вариант 3: БД «Учебный центр дополнительного образования» (courses, study_groups, students, payments).</w:t>
        <w:br/>
        <w:t>- Вариант 4: БД «Станция техобслуживания (СТО)» (clients, vehicles, repair_orders, work_items).</w:t>
        <w:br/>
        <w:t>Преподаватель оказывает адресную консультационную помощь.</w:t>
      </w:r>
    </w:p>
    <w:p>
      <w:r>
        <w:rPr>
          <w:rFonts w:ascii="Times New Roman" w:hAnsi="Times New Roman"/>
          <w:b/>
          <w:sz w:val="22"/>
        </w:rPr>
        <w:t>Этап 5. Экспертный разбор типичных коллизий и ошибок (80 мин: 10 мин / 60 мин: 5 мин)</w:t>
      </w:r>
    </w:p>
    <w:p>
      <w:r>
        <w:rPr>
          <w:rFonts w:ascii="Times New Roman" w:hAnsi="Times New Roman"/>
          <w:sz w:val="22"/>
        </w:rPr>
        <w:t>Преподаватель привлекает внимание группы к экрану: анализируются забытые ограничения UNIQUE на естественные ключи (VIN, паспорт), подмена типа NUMERIC типом FLOAT, синтаксис каскадов. Демонстрируется юмористический слайд 15 с культовым веб-комиксом Bobby Tables (xkcd #327), напоминающий о цене халатности при валидации данных.</w:t>
      </w:r>
    </w:p>
    <w:p>
      <w:r>
        <w:rPr>
          <w:rFonts w:ascii="Times New Roman" w:hAnsi="Times New Roman"/>
          <w:b/>
          <w:sz w:val="22"/>
        </w:rPr>
        <w:t>Этап 6. Итог занятия, рефлексия и оценка (80 мин: 5 мин / 60 мин: 3 мин)</w:t>
      </w:r>
    </w:p>
    <w:p>
      <w:r>
        <w:rPr>
          <w:rFonts w:ascii="Times New Roman" w:hAnsi="Times New Roman"/>
          <w:sz w:val="22"/>
        </w:rPr>
        <w:t>Преподаватель подводит итоги: выставление отметок по 4-балльной закрытой рубрике (.rubrika.md). Инструктаж по сохранению работы в PDF/распечатке. Разъяснение регламента резервного домашнего задания (domashnee_zadanie.html) для пропустивших пару.</w:t>
      </w:r>
    </w:p>
    <w:p>
      <w:r>
        <w:rPr>
          <w:rFonts w:ascii="Times New Roman" w:hAnsi="Times New Roman"/>
          <w:b/>
          <w:sz w:val="24"/>
        </w:rPr>
        <w:t>Приложение 2. Варианты практических заданий для обучающихся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rPr>
                <w:rFonts w:ascii="Times New Roman" w:hAnsi="Times New Roman"/>
                <w:b/>
                <w:sz w:val="20"/>
              </w:rPr>
              <w:t>Вариант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b/>
                <w:sz w:val="20"/>
              </w:rPr>
              <w:t>Предметная область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b/>
                <w:sz w:val="20"/>
              </w:rPr>
              <w:t>Таблицы в 3NF и устранение транзитивности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b/>
                <w:sz w:val="20"/>
              </w:rPr>
              <w:t>Критические ограничения целостности и DDL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Вариант 1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Отдел кадров предприятия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departments, positions, employees, appointment_orders. Устранение зависимости оклада от сотрудника через справочник должностей.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ON DELETE RESTRICT для должностей и отделов; UNIQUE(passport_data); CHECK(base_salary &gt;= 19242.00); CHECK(work_rate BETWEEN 0.25 AND 1.50).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Вариант 2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Аптечный склад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manufacturers, medicines, batches, sales_invoices. Устранение зависимости страны завода через сущность производителей.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ON DELETE RESTRICT; UNIQUE(license_num); CHECK(expiry_date &gt; mfg_date); CHECK(quantity_boxes &gt;= 0); CHECK(dosage_mg &gt; 0).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Вариант 3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Учебный центр доп. образования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courses, study_groups, students, payments. Вынос стоимости и академических часов программы в каталог курсов.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ON DELETE RESTRICT; UNIQUE(email); CHECK(total_hours &gt; 0); CHECK(course_fee &gt;= 5000.00); CHECK(amount &gt; 0).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Вариант 4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Станция техобслуживания (СТО)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clients, vehicles, repair_orders, work_items. Вынос контактных данных автовладельца в отдельную сущность клиентов.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  <w:sz w:val="19"/>
              </w:rPr>
              <w:t>ON DELETE RESTRICT для клиентов и авто; ON DELETE CASCADE для work_items; UNIQUE(vin); UNIQUE(license_plate); CHECK(mileage &gt;= 0).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