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C32DA" w14:textId="77777777" w:rsidR="00DA6104" w:rsidRPr="00FB145B" w:rsidRDefault="00DA6104" w:rsidP="00DA6104">
      <w:pPr>
        <w:tabs>
          <w:tab w:val="left" w:pos="2268"/>
        </w:tabs>
        <w:jc w:val="center"/>
        <w:rPr>
          <w:rFonts w:eastAsia="Calibri"/>
          <w:b/>
          <w:sz w:val="20"/>
          <w:szCs w:val="20"/>
          <w:shd w:val="clear" w:color="auto" w:fill="FFFFFF"/>
          <w:lang w:eastAsia="en-US"/>
        </w:rPr>
      </w:pPr>
      <w:bookmarkStart w:id="0" w:name="_Hlk208394052"/>
      <w:r w:rsidRPr="00FB145B">
        <w:rPr>
          <w:rFonts w:eastAsia="Calibri"/>
          <w:b/>
          <w:sz w:val="20"/>
          <w:szCs w:val="20"/>
          <w:shd w:val="clear" w:color="auto" w:fill="FFFFFF"/>
          <w:lang w:eastAsia="en-US"/>
        </w:rPr>
        <w:t>РОССИЙСКАЯ ФЕДЕРАЦИЯ</w:t>
      </w:r>
    </w:p>
    <w:p w14:paraId="1E47C0A5" w14:textId="77777777" w:rsidR="00DA6104" w:rsidRPr="00FB145B" w:rsidRDefault="00DA6104" w:rsidP="00DA6104">
      <w:pPr>
        <w:tabs>
          <w:tab w:val="left" w:pos="2268"/>
        </w:tabs>
        <w:ind w:left="-284"/>
        <w:jc w:val="center"/>
        <w:rPr>
          <w:rFonts w:eastAsia="Calibri"/>
          <w:b/>
          <w:sz w:val="20"/>
          <w:szCs w:val="20"/>
          <w:shd w:val="clear" w:color="auto" w:fill="FFFFFF"/>
          <w:lang w:eastAsia="en-US"/>
        </w:rPr>
      </w:pPr>
      <w:r w:rsidRPr="00FB145B">
        <w:rPr>
          <w:rFonts w:eastAsia="Calibri"/>
          <w:b/>
          <w:sz w:val="20"/>
          <w:szCs w:val="20"/>
          <w:shd w:val="clear" w:color="auto" w:fill="FFFFFF"/>
          <w:lang w:eastAsia="en-US"/>
        </w:rPr>
        <w:t>ХАНТЫ-МАНСИЙСКИЙ АВТОНОМНЫЙ ОКРУГ-ЮГРА</w:t>
      </w:r>
    </w:p>
    <w:p w14:paraId="41B63FB3" w14:textId="77777777" w:rsidR="00DA6104" w:rsidRPr="00FB145B" w:rsidRDefault="00DA6104" w:rsidP="00DA6104">
      <w:pPr>
        <w:tabs>
          <w:tab w:val="left" w:pos="2268"/>
        </w:tabs>
        <w:jc w:val="center"/>
        <w:rPr>
          <w:rFonts w:eastAsia="Calibri"/>
          <w:b/>
          <w:sz w:val="20"/>
          <w:szCs w:val="20"/>
          <w:shd w:val="clear" w:color="auto" w:fill="FFFFFF"/>
          <w:lang w:eastAsia="en-US"/>
        </w:rPr>
      </w:pPr>
      <w:r w:rsidRPr="00FB145B">
        <w:rPr>
          <w:rFonts w:eastAsia="Calibri"/>
          <w:noProof/>
          <w:sz w:val="20"/>
          <w:szCs w:val="20"/>
          <w:shd w:val="clear" w:color="auto" w:fill="FFFFFF"/>
        </w:rPr>
        <w:drawing>
          <wp:inline distT="0" distB="0" distL="0" distR="0" wp14:anchorId="590C5F50" wp14:editId="4AB1613F">
            <wp:extent cx="835025" cy="731520"/>
            <wp:effectExtent l="0" t="0" r="3175" b="0"/>
            <wp:docPr id="50" name="Рисунок 50" descr="Log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Logo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5025" cy="731520"/>
                    </a:xfrm>
                    <a:prstGeom prst="rect">
                      <a:avLst/>
                    </a:prstGeom>
                    <a:noFill/>
                    <a:ln>
                      <a:noFill/>
                    </a:ln>
                  </pic:spPr>
                </pic:pic>
              </a:graphicData>
            </a:graphic>
          </wp:inline>
        </w:drawing>
      </w:r>
    </w:p>
    <w:p w14:paraId="07B693FE" w14:textId="77777777" w:rsidR="00DA6104" w:rsidRPr="00FB145B" w:rsidRDefault="00DA6104" w:rsidP="00DA6104">
      <w:pPr>
        <w:tabs>
          <w:tab w:val="left" w:pos="2268"/>
        </w:tabs>
        <w:ind w:left="-284" w:right="-284"/>
        <w:jc w:val="center"/>
        <w:rPr>
          <w:rFonts w:eastAsia="Calibri"/>
          <w:b/>
          <w:sz w:val="20"/>
          <w:szCs w:val="20"/>
          <w:shd w:val="clear" w:color="auto" w:fill="FFFFFF"/>
          <w:lang w:eastAsia="en-US"/>
        </w:rPr>
      </w:pPr>
      <w:r w:rsidRPr="00FB145B">
        <w:rPr>
          <w:rFonts w:eastAsia="Calibri"/>
          <w:b/>
          <w:sz w:val="20"/>
          <w:szCs w:val="20"/>
          <w:shd w:val="clear" w:color="auto" w:fill="FFFFFF"/>
          <w:lang w:eastAsia="en-US"/>
        </w:rPr>
        <w:t>АВТОНОМНАЯ НЕКОММЕРЧЕСКАЯ ПРОФЕССИОНАЛЬНАЯ ОБРАЗОВАТЕЛЬНАЯ ОРГАНИЗАЦИЯ</w:t>
      </w:r>
    </w:p>
    <w:p w14:paraId="02582236" w14:textId="77777777" w:rsidR="00DA6104" w:rsidRPr="00FB145B" w:rsidRDefault="00DA6104" w:rsidP="00DA6104">
      <w:pPr>
        <w:tabs>
          <w:tab w:val="left" w:pos="2268"/>
        </w:tabs>
        <w:ind w:left="-284" w:right="-284" w:hanging="426"/>
        <w:jc w:val="center"/>
        <w:rPr>
          <w:rFonts w:eastAsia="Calibri"/>
          <w:sz w:val="20"/>
          <w:szCs w:val="20"/>
          <w:shd w:val="clear" w:color="auto" w:fill="FFFFFF"/>
          <w:lang w:eastAsia="en-US"/>
        </w:rPr>
      </w:pPr>
      <w:r w:rsidRPr="00FB145B">
        <w:rPr>
          <w:rFonts w:eastAsia="Calibri"/>
          <w:b/>
          <w:sz w:val="20"/>
          <w:szCs w:val="20"/>
          <w:shd w:val="clear" w:color="auto" w:fill="FFFFFF"/>
          <w:lang w:eastAsia="en-US"/>
        </w:rPr>
        <w:t xml:space="preserve"> «СУРГУТСКИЙ ИНСТИТУТ ЭКОНОМИКИ, УПРАВЛЕНИЯ И ПРАВА»</w:t>
      </w:r>
    </w:p>
    <w:p w14:paraId="0A25282B" w14:textId="77777777" w:rsidR="00DA6104" w:rsidRPr="004341C6" w:rsidRDefault="00DA6104" w:rsidP="00DA6104">
      <w:pPr>
        <w:jc w:val="center"/>
        <w:rPr>
          <w:rFonts w:eastAsia="Calibri"/>
          <w:b/>
          <w:lang w:eastAsia="en-US"/>
        </w:rPr>
      </w:pPr>
    </w:p>
    <w:p w14:paraId="4E82B617" w14:textId="77777777" w:rsidR="00DA6104" w:rsidRPr="004341C6" w:rsidRDefault="00DA6104" w:rsidP="00DA6104">
      <w:pPr>
        <w:spacing w:after="200" w:line="276" w:lineRule="auto"/>
        <w:rPr>
          <w:rFonts w:eastAsia="Calibri"/>
          <w:sz w:val="22"/>
          <w:szCs w:val="22"/>
          <w:lang w:eastAsia="en-US"/>
        </w:rPr>
      </w:pPr>
    </w:p>
    <w:p w14:paraId="0790713B" w14:textId="77777777" w:rsidR="00DA6104" w:rsidRPr="004341C6" w:rsidRDefault="00DA6104" w:rsidP="00DA6104">
      <w:pPr>
        <w:spacing w:after="200" w:line="276" w:lineRule="auto"/>
        <w:rPr>
          <w:rFonts w:eastAsia="Calibri"/>
          <w:sz w:val="22"/>
          <w:szCs w:val="22"/>
          <w:lang w:eastAsia="en-US"/>
        </w:rPr>
      </w:pPr>
    </w:p>
    <w:p w14:paraId="4B54A9AB" w14:textId="538E591D" w:rsidR="00DA6104" w:rsidRPr="004341C6" w:rsidRDefault="00DA6104" w:rsidP="00DA6104">
      <w:pPr>
        <w:tabs>
          <w:tab w:val="left" w:pos="10065"/>
          <w:tab w:val="left" w:pos="10206"/>
        </w:tabs>
        <w:spacing w:before="480" w:after="120"/>
        <w:jc w:val="center"/>
        <w:rPr>
          <w:rFonts w:eastAsia="Calibri"/>
          <w:b/>
          <w:sz w:val="28"/>
          <w:szCs w:val="28"/>
          <w:lang w:eastAsia="en-US"/>
        </w:rPr>
      </w:pPr>
      <w:r w:rsidRPr="004341C6">
        <w:rPr>
          <w:rFonts w:eastAsia="Calibri"/>
          <w:b/>
          <w:sz w:val="28"/>
          <w:szCs w:val="28"/>
          <w:lang w:eastAsia="en-US"/>
        </w:rPr>
        <w:t>Методическая разработка учебного заня</w:t>
      </w:r>
      <w:bookmarkStart w:id="1" w:name="_GoBack"/>
      <w:bookmarkEnd w:id="1"/>
      <w:r w:rsidRPr="004341C6">
        <w:rPr>
          <w:rFonts w:eastAsia="Calibri"/>
          <w:b/>
          <w:sz w:val="28"/>
          <w:szCs w:val="28"/>
          <w:lang w:eastAsia="en-US"/>
        </w:rPr>
        <w:t>тия (</w:t>
      </w:r>
      <w:r>
        <w:rPr>
          <w:rFonts w:eastAsia="Calibri"/>
          <w:b/>
          <w:sz w:val="28"/>
          <w:szCs w:val="28"/>
          <w:lang w:eastAsia="en-US"/>
        </w:rPr>
        <w:t>конспект</w:t>
      </w:r>
      <w:r w:rsidRPr="004341C6">
        <w:rPr>
          <w:rFonts w:eastAsia="Calibri"/>
          <w:b/>
          <w:sz w:val="28"/>
          <w:szCs w:val="28"/>
          <w:lang w:eastAsia="en-US"/>
        </w:rPr>
        <w:t>)</w:t>
      </w:r>
    </w:p>
    <w:tbl>
      <w:tblPr>
        <w:tblW w:w="10064" w:type="dxa"/>
        <w:tblLook w:val="00A0" w:firstRow="1" w:lastRow="0" w:firstColumn="1" w:lastColumn="0" w:noHBand="0" w:noVBand="0"/>
      </w:tblPr>
      <w:tblGrid>
        <w:gridCol w:w="10064"/>
      </w:tblGrid>
      <w:tr w:rsidR="00DA6104" w:rsidRPr="003F77C8" w14:paraId="6A6DDFE6" w14:textId="77777777" w:rsidTr="00D0320A">
        <w:trPr>
          <w:trHeight w:val="454"/>
        </w:trPr>
        <w:tc>
          <w:tcPr>
            <w:tcW w:w="10064" w:type="dxa"/>
            <w:vAlign w:val="center"/>
          </w:tcPr>
          <w:p w14:paraId="09FDD8AB" w14:textId="77777777" w:rsidR="00DA6104" w:rsidRPr="00312422" w:rsidRDefault="00DA6104" w:rsidP="00D0320A">
            <w:pPr>
              <w:tabs>
                <w:tab w:val="left" w:pos="10065"/>
                <w:tab w:val="left" w:pos="10206"/>
              </w:tabs>
              <w:spacing w:after="120"/>
              <w:jc w:val="center"/>
              <w:rPr>
                <w:rFonts w:eastAsia="Calibri"/>
                <w:sz w:val="28"/>
                <w:szCs w:val="28"/>
                <w:lang w:eastAsia="en-US"/>
              </w:rPr>
            </w:pPr>
            <w:r w:rsidRPr="004341C6">
              <w:rPr>
                <w:rFonts w:eastAsia="Calibri"/>
                <w:sz w:val="28"/>
                <w:szCs w:val="28"/>
                <w:lang w:eastAsia="en-US"/>
              </w:rPr>
              <w:t>по дисциплине</w:t>
            </w:r>
            <w:r>
              <w:rPr>
                <w:rFonts w:eastAsia="Calibri"/>
                <w:sz w:val="28"/>
                <w:szCs w:val="28"/>
                <w:lang w:eastAsia="en-US"/>
              </w:rPr>
              <w:t>/ МДК</w:t>
            </w:r>
          </w:p>
        </w:tc>
      </w:tr>
      <w:tr w:rsidR="00DA6104" w:rsidRPr="003F77C8" w14:paraId="160A7560" w14:textId="77777777" w:rsidTr="00D0320A">
        <w:trPr>
          <w:trHeight w:val="454"/>
        </w:trPr>
        <w:tc>
          <w:tcPr>
            <w:tcW w:w="10064" w:type="dxa"/>
          </w:tcPr>
          <w:p>
            <w:r>
              <w:t>ОП.08 Основы проектирования баз данных</w:t>
            </w:r>
          </w:p>
        </w:tc>
      </w:tr>
      <w:tr w:rsidR="00DA6104" w:rsidRPr="003F77C8" w14:paraId="4CC6129B" w14:textId="77777777" w:rsidTr="00D0320A">
        <w:trPr>
          <w:trHeight w:val="454"/>
        </w:trPr>
        <w:tc>
          <w:tcPr>
            <w:tcW w:w="10064" w:type="dxa"/>
          </w:tcPr>
          <w:p w14:paraId="2A45A48A" w14:textId="77777777" w:rsidR="00DA6104" w:rsidRPr="00491E61" w:rsidRDefault="00DA6104" w:rsidP="00D0320A">
            <w:pPr>
              <w:tabs>
                <w:tab w:val="left" w:pos="10065"/>
                <w:tab w:val="left" w:pos="10206"/>
              </w:tabs>
              <w:spacing w:after="120"/>
              <w:ind w:left="34"/>
              <w:jc w:val="center"/>
              <w:rPr>
                <w:rFonts w:eastAsia="Calibri"/>
                <w:b/>
                <w:bCs/>
                <w:sz w:val="28"/>
                <w:szCs w:val="28"/>
                <w:u w:val="single"/>
                <w:lang w:eastAsia="en-US"/>
              </w:rPr>
            </w:pPr>
          </w:p>
        </w:tc>
      </w:tr>
      <w:tr w:rsidR="00DA6104" w:rsidRPr="004341C6" w14:paraId="436CA40C" w14:textId="77777777" w:rsidTr="00D0320A">
        <w:trPr>
          <w:trHeight w:val="454"/>
        </w:trPr>
        <w:tc>
          <w:tcPr>
            <w:tcW w:w="10064" w:type="dxa"/>
          </w:tcPr>
          <w:p w14:paraId="65C4A14B" w14:textId="77777777" w:rsidR="00DA6104" w:rsidRPr="004341C6" w:rsidRDefault="00DA6104" w:rsidP="00D0320A">
            <w:pPr>
              <w:tabs>
                <w:tab w:val="left" w:pos="10065"/>
                <w:tab w:val="left" w:pos="10206"/>
              </w:tabs>
              <w:spacing w:after="120"/>
              <w:ind w:left="34"/>
              <w:jc w:val="center"/>
              <w:rPr>
                <w:rFonts w:eastAsia="Calibri"/>
                <w:sz w:val="16"/>
                <w:szCs w:val="16"/>
                <w:lang w:eastAsia="en-US"/>
              </w:rPr>
            </w:pPr>
            <w:r w:rsidRPr="004341C6">
              <w:rPr>
                <w:rFonts w:eastAsia="Calibri"/>
                <w:sz w:val="16"/>
                <w:szCs w:val="16"/>
                <w:lang w:eastAsia="en-US"/>
              </w:rPr>
              <w:t>наименование темы</w:t>
            </w:r>
          </w:p>
        </w:tc>
      </w:tr>
      <w:tr w:rsidR="00DA6104" w:rsidRPr="004341C6" w14:paraId="1A692ADC" w14:textId="77777777" w:rsidTr="00D0320A">
        <w:trPr>
          <w:trHeight w:val="454"/>
        </w:trPr>
        <w:tc>
          <w:tcPr>
            <w:tcW w:w="10064" w:type="dxa"/>
          </w:tcPr>
          <w:p>
            <w:r>
              <w:t>Тема 2. Взаимосвязи в моделях и реляционный подход к построению моделей — Логическая и физическая независимость данных</w:t>
            </w:r>
          </w:p>
        </w:tc>
      </w:tr>
      <w:tr w:rsidR="00DA6104" w:rsidRPr="004341C6" w14:paraId="7D214040" w14:textId="77777777" w:rsidTr="00D0320A">
        <w:trPr>
          <w:trHeight w:val="454"/>
        </w:trPr>
        <w:tc>
          <w:tcPr>
            <w:tcW w:w="10064" w:type="dxa"/>
          </w:tcPr>
          <w:p w14:paraId="4F9E0B38" w14:textId="77777777" w:rsidR="00DA6104" w:rsidRPr="004341C6" w:rsidRDefault="00DA6104" w:rsidP="00D0320A">
            <w:pPr>
              <w:tabs>
                <w:tab w:val="left" w:pos="10065"/>
                <w:tab w:val="left" w:pos="10206"/>
              </w:tabs>
              <w:spacing w:after="120"/>
              <w:ind w:left="34"/>
              <w:jc w:val="center"/>
              <w:rPr>
                <w:rFonts w:eastAsia="Calibri"/>
                <w:sz w:val="16"/>
                <w:szCs w:val="16"/>
                <w:lang w:eastAsia="en-US"/>
              </w:rPr>
            </w:pPr>
          </w:p>
        </w:tc>
      </w:tr>
      <w:tr w:rsidR="00DA6104" w:rsidRPr="004341C6" w14:paraId="59713F5E" w14:textId="77777777" w:rsidTr="00D0320A">
        <w:trPr>
          <w:trHeight w:val="454"/>
        </w:trPr>
        <w:tc>
          <w:tcPr>
            <w:tcW w:w="10064" w:type="dxa"/>
            <w:vAlign w:val="bottom"/>
          </w:tcPr>
          <w:p w14:paraId="7FAAE071" w14:textId="77777777" w:rsidR="00DA6104" w:rsidRPr="004341C6" w:rsidRDefault="00DA6104" w:rsidP="00D0320A">
            <w:pPr>
              <w:tabs>
                <w:tab w:val="left" w:pos="10065"/>
                <w:tab w:val="left" w:pos="10206"/>
              </w:tabs>
              <w:spacing w:after="120"/>
              <w:ind w:left="34"/>
              <w:jc w:val="center"/>
              <w:rPr>
                <w:rFonts w:eastAsia="Calibri"/>
                <w:sz w:val="28"/>
                <w:szCs w:val="28"/>
                <w:lang w:eastAsia="en-US"/>
              </w:rPr>
            </w:pPr>
          </w:p>
        </w:tc>
      </w:tr>
      <w:tr w:rsidR="00DA6104" w:rsidRPr="004341C6" w14:paraId="4B80F2F5" w14:textId="77777777" w:rsidTr="00D0320A">
        <w:trPr>
          <w:trHeight w:val="454"/>
        </w:trPr>
        <w:tc>
          <w:tcPr>
            <w:tcW w:w="10064" w:type="dxa"/>
            <w:vAlign w:val="bottom"/>
          </w:tcPr>
          <w:p w14:paraId="6898DDC6" w14:textId="77777777" w:rsidR="00DA6104" w:rsidRPr="004341C6" w:rsidRDefault="00DA6104" w:rsidP="00D0320A">
            <w:pPr>
              <w:tabs>
                <w:tab w:val="left" w:pos="10065"/>
                <w:tab w:val="left" w:pos="10206"/>
              </w:tabs>
              <w:spacing w:after="120"/>
              <w:ind w:left="34"/>
              <w:jc w:val="center"/>
              <w:rPr>
                <w:rFonts w:eastAsia="Calibri"/>
                <w:sz w:val="16"/>
                <w:szCs w:val="16"/>
                <w:lang w:eastAsia="en-US"/>
              </w:rPr>
            </w:pPr>
          </w:p>
        </w:tc>
      </w:tr>
      <w:tr w:rsidR="00DA6104" w:rsidRPr="004341C6" w14:paraId="63731FBD" w14:textId="77777777" w:rsidTr="00D0320A">
        <w:trPr>
          <w:trHeight w:val="454"/>
        </w:trPr>
        <w:tc>
          <w:tcPr>
            <w:tcW w:w="10064" w:type="dxa"/>
            <w:vAlign w:val="bottom"/>
          </w:tcPr>
          <w:p w14:paraId="2CF58EC6" w14:textId="77777777" w:rsidR="00DA6104" w:rsidRPr="004341C6" w:rsidRDefault="00DA6104" w:rsidP="00D0320A">
            <w:pPr>
              <w:tabs>
                <w:tab w:val="left" w:pos="10065"/>
                <w:tab w:val="left" w:pos="10206"/>
              </w:tabs>
              <w:spacing w:after="120"/>
              <w:ind w:left="34"/>
              <w:jc w:val="center"/>
              <w:rPr>
                <w:rFonts w:eastAsia="Calibri"/>
                <w:lang w:eastAsia="en-US"/>
              </w:rPr>
            </w:pPr>
          </w:p>
        </w:tc>
      </w:tr>
      <w:tr w:rsidR="00DA6104" w:rsidRPr="004341C6" w14:paraId="4C44B7C1" w14:textId="77777777" w:rsidTr="00D0320A">
        <w:trPr>
          <w:trHeight w:val="454"/>
        </w:trPr>
        <w:tc>
          <w:tcPr>
            <w:tcW w:w="10064" w:type="dxa"/>
          </w:tcPr>
          <w:p w14:paraId="52957F62" w14:textId="77777777" w:rsidR="00DA6104" w:rsidRPr="004341C6" w:rsidRDefault="00DA6104" w:rsidP="00D0320A">
            <w:pPr>
              <w:tabs>
                <w:tab w:val="left" w:pos="10065"/>
                <w:tab w:val="left" w:pos="10206"/>
              </w:tabs>
              <w:spacing w:after="120"/>
              <w:ind w:left="34"/>
              <w:jc w:val="center"/>
              <w:rPr>
                <w:rFonts w:eastAsia="Calibri"/>
                <w:sz w:val="16"/>
                <w:szCs w:val="16"/>
                <w:lang w:eastAsia="en-US"/>
              </w:rPr>
            </w:pPr>
          </w:p>
        </w:tc>
      </w:tr>
      <w:tr w:rsidR="00DA6104" w:rsidRPr="004341C6" w14:paraId="53E6D416" w14:textId="77777777" w:rsidTr="00D0320A">
        <w:trPr>
          <w:trHeight w:val="454"/>
        </w:trPr>
        <w:tc>
          <w:tcPr>
            <w:tcW w:w="10064" w:type="dxa"/>
            <w:vAlign w:val="bottom"/>
          </w:tcPr>
          <w:p w14:paraId="034A4933" w14:textId="77777777" w:rsidR="00DA6104" w:rsidRPr="004341C6" w:rsidRDefault="00DA6104" w:rsidP="00D0320A">
            <w:pPr>
              <w:tabs>
                <w:tab w:val="left" w:pos="10065"/>
                <w:tab w:val="left" w:pos="10206"/>
              </w:tabs>
              <w:spacing w:after="120"/>
              <w:ind w:left="34"/>
              <w:jc w:val="center"/>
              <w:rPr>
                <w:rFonts w:eastAsia="Calibri"/>
                <w:szCs w:val="28"/>
                <w:lang w:eastAsia="en-US"/>
              </w:rPr>
            </w:pPr>
          </w:p>
        </w:tc>
      </w:tr>
    </w:tbl>
    <w:p w14:paraId="5963306D" w14:textId="77777777" w:rsidR="00DA6104" w:rsidRPr="004341C6" w:rsidRDefault="00DA6104" w:rsidP="00DA6104">
      <w:pPr>
        <w:jc w:val="right"/>
        <w:rPr>
          <w:rFonts w:eastAsia="Calibri"/>
          <w:b/>
          <w:lang w:eastAsia="en-US"/>
        </w:rPr>
      </w:pPr>
    </w:p>
    <w:p w14:paraId="4D45ADAC" w14:textId="77777777" w:rsidR="00DA6104" w:rsidRPr="004341C6" w:rsidRDefault="00DA6104" w:rsidP="00DA6104">
      <w:pPr>
        <w:ind w:left="709" w:firstLine="3544"/>
        <w:jc w:val="right"/>
        <w:rPr>
          <w:rFonts w:eastAsia="Calibri"/>
          <w:b/>
          <w:lang w:eastAsia="en-US"/>
        </w:rPr>
      </w:pPr>
      <w:proofErr w:type="gramStart"/>
      <w:r w:rsidRPr="004341C6">
        <w:rPr>
          <w:rFonts w:eastAsia="Calibri"/>
          <w:b/>
          <w:lang w:eastAsia="en-US"/>
        </w:rPr>
        <w:t>Разработал:</w:t>
      </w:r>
      <w:r>
        <w:rPr>
          <w:rFonts w:eastAsia="Calibri"/>
          <w:b/>
          <w:lang w:eastAsia="en-US"/>
        </w:rPr>
        <w:t xml:space="preserve">   </w:t>
      </w:r>
      <w:proofErr w:type="gramEnd"/>
      <w:r>
        <w:rPr>
          <w:rFonts w:eastAsia="Calibri"/>
          <w:b/>
          <w:lang w:eastAsia="en-US"/>
        </w:rPr>
        <w:t xml:space="preserve">                                          ,</w:t>
      </w:r>
    </w:p>
    <w:p w14:paraId="052484CB" w14:textId="77777777" w:rsidR="00DA6104" w:rsidRPr="004341C6" w:rsidRDefault="00DA6104" w:rsidP="00DA6104">
      <w:pPr>
        <w:ind w:left="709" w:firstLine="3544"/>
        <w:jc w:val="right"/>
        <w:rPr>
          <w:rFonts w:eastAsia="Calibri"/>
          <w:b/>
          <w:lang w:eastAsia="en-US"/>
        </w:rPr>
      </w:pPr>
      <w:r w:rsidRPr="004341C6">
        <w:rPr>
          <w:rFonts w:eastAsia="Calibri"/>
          <w:b/>
          <w:lang w:eastAsia="en-US"/>
        </w:rPr>
        <w:t xml:space="preserve">преподаватель </w:t>
      </w:r>
      <w:r>
        <w:rPr>
          <w:rFonts w:eastAsia="Calibri"/>
          <w:b/>
          <w:lang w:eastAsia="en-US"/>
        </w:rPr>
        <w:t>кафедры «</w:t>
      </w:r>
      <w:r>
        <w:rPr>
          <w:rFonts w:eastAsia="Calibri"/>
          <w:b/>
          <w:lang w:eastAsia="en-US"/>
        </w:rPr>
        <w:tab/>
        <w:t xml:space="preserve">                 </w:t>
      </w:r>
      <w:proofErr w:type="gramStart"/>
      <w:r>
        <w:rPr>
          <w:rFonts w:eastAsia="Calibri"/>
          <w:b/>
          <w:lang w:eastAsia="en-US"/>
        </w:rPr>
        <w:t xml:space="preserve">  »</w:t>
      </w:r>
      <w:proofErr w:type="gramEnd"/>
    </w:p>
    <w:p w14:paraId="65070309" w14:textId="77777777" w:rsidR="00DA6104" w:rsidRPr="004341C6" w:rsidRDefault="00DA6104" w:rsidP="00DA6104">
      <w:pPr>
        <w:rPr>
          <w:rFonts w:eastAsia="Calibri"/>
          <w:b/>
          <w:lang w:eastAsia="en-US"/>
        </w:rPr>
      </w:pPr>
    </w:p>
    <w:p w14:paraId="13D9A5E5" w14:textId="16FD897A" w:rsidR="00773FF7" w:rsidRDefault="00773FF7"/>
    <w:p w14:paraId="178FBBEE" w14:textId="00294C31" w:rsidR="00DA6104" w:rsidRDefault="00DA6104"/>
    <w:p w14:paraId="4B5CA627" w14:textId="3C5F0268" w:rsidR="00DA6104" w:rsidRDefault="00DA6104"/>
    <w:p w14:paraId="23EC28A6" w14:textId="35E02C1E" w:rsidR="00DA6104" w:rsidRDefault="00DA6104"/>
    <w:p w14:paraId="74093D22" w14:textId="217B3112" w:rsidR="00DA6104" w:rsidRDefault="00DA6104"/>
    <w:p w14:paraId="0E1652CA" w14:textId="0972BB4B" w:rsidR="00DA6104" w:rsidRDefault="00DA6104"/>
    <w:p w14:paraId="1187F0A9" w14:textId="272830A7" w:rsidR="00DA6104" w:rsidRDefault="00DA6104"/>
    <w:p w14:paraId="4BDF456B" w14:textId="4F76F00A" w:rsidR="00DA6104" w:rsidRDefault="00DA6104"/>
    <w:p w14:paraId="20E38521" w14:textId="53770021" w:rsidR="00DA6104" w:rsidRDefault="00DA6104"/>
    <w:p w14:paraId="174CD439" w14:textId="79764733" w:rsidR="00DA6104" w:rsidRDefault="00DA6104"/>
    <w:p w14:paraId="49966E15" w14:textId="2B09ED87" w:rsidR="00DA6104" w:rsidRDefault="00DA6104"/>
    <w:p w14:paraId="36EA1BFA" w14:textId="4E4007AF" w:rsidR="00DA6104" w:rsidRDefault="00DA6104"/>
    <w:p w14:paraId="09739174" w14:textId="319FD08E" w:rsidR="00DA6104" w:rsidRDefault="00DA6104"/>
    <w:p w14:paraId="5B10A104" w14:textId="27FDF098" w:rsidR="00DA6104" w:rsidRDefault="00DA6104">
      <w:pPr>
        <w:spacing w:after="160" w:line="259" w:lineRule="auto"/>
      </w:pPr>
      <w:r>
        <w:br w:type="page"/>
      </w:r>
    </w:p>
    <w:p w14:paraId="52A6081A" w14:textId="0355DD70" w:rsidR="00DA6104" w:rsidRPr="00DA6104" w:rsidRDefault="00DA6104" w:rsidP="00DA6104">
      <w:pPr>
        <w:ind w:left="360"/>
        <w:rPr>
          <w:b/>
          <w:bCs/>
        </w:rPr>
      </w:pPr>
      <w:r>
        <w:t>Тема занятия, номер занятия по теме: Тема 2. Взаимосвязи в моделях и реляционный подход к построению моделей — Логическая и физическая независимость данных, Занятие №5</w:t>
      </w:r>
    </w:p>
    <w:p w14:paraId="4691C03C" w14:textId="77777777" w:rsidR="00DA6104" w:rsidRPr="00DA6104" w:rsidRDefault="00DA6104" w:rsidP="00DA6104">
      <w:pPr>
        <w:ind w:left="360"/>
        <w:rPr>
          <w:b/>
          <w:bCs/>
        </w:rPr>
      </w:pPr>
      <w:r>
        <w:t>Тип занятия: Комбинированный урок (изучение нового материала с практическим закреплением)</w:t>
      </w:r>
    </w:p>
    <w:p w14:paraId="6088A220" w14:textId="77777777" w:rsidR="00DA6104" w:rsidRPr="00DA6104" w:rsidRDefault="00DA6104" w:rsidP="00DA6104">
      <w:pPr>
        <w:ind w:left="360"/>
        <w:rPr>
          <w:b/>
          <w:bCs/>
        </w:rPr>
      </w:pPr>
      <w:r>
        <w:t>Вид занятия: Урок с объяснением теории</w:t>
      </w:r>
    </w:p>
    <w:p w14:paraId="74C087C7" w14:textId="77777777" w:rsidR="00DA6104" w:rsidRPr="00DA6104" w:rsidRDefault="00DA6104" w:rsidP="00DA6104">
      <w:pPr>
        <w:ind w:left="360"/>
        <w:rPr>
          <w:b/>
          <w:bCs/>
        </w:rPr>
      </w:pPr>
      <w:r>
        <w:t>Используемые педагогические технологии: Информационно-коммуникационные технологии, технология проблемного обучения, системно-деятельностный подход, развивающее обучение</w:t>
      </w:r>
    </w:p>
    <w:p w14:paraId="1925DB8D" w14:textId="1C1623B0" w:rsidR="00DA6104" w:rsidRPr="00DA6104" w:rsidRDefault="00DA6104" w:rsidP="00DA6104">
      <w:pPr>
        <w:ind w:left="360"/>
        <w:rPr>
          <w:b/>
          <w:bCs/>
        </w:rPr>
      </w:pPr>
      <w:r>
        <w:t>Цель занятия: Сформировать у обучающихся систему предметных знаний об архитектуре ANSI/SPARC, сущности и практических механизмах обеспечения логической и физической независимости данных, выработать умения проектирования изолирующих интерфейсов (VIEW, триггеры INSTEAD OF) и структур физического хранения (индексы, секционирование, tablespaces).</w:t>
      </w:r>
    </w:p>
    <w:p w14:paraId="36292237" w14:textId="0325A84A" w:rsidR="00DA6104" w:rsidRPr="00DA6104" w:rsidRDefault="00DA6104" w:rsidP="00DA6104">
      <w:pPr>
        <w:ind w:left="360"/>
        <w:jc w:val="both"/>
        <w:rPr>
          <w:b/>
          <w:bCs/>
        </w:rPr>
      </w:pPr>
      <w:r w:rsidRPr="00DA6104">
        <w:rPr>
          <w:b/>
          <w:bCs/>
        </w:rPr>
        <w:t>Задачи</w:t>
      </w:r>
      <w:r>
        <w:rPr>
          <w:b/>
          <w:bCs/>
        </w:rPr>
        <w:t xml:space="preserve"> занятия</w:t>
      </w:r>
      <w:r w:rsidRPr="00DA6104">
        <w:rPr>
          <w:b/>
          <w:bCs/>
        </w:rPr>
        <w:t>:</w:t>
      </w:r>
    </w:p>
    <w:p w14:paraId="535A413C" w14:textId="77777777" w:rsidR="00DA6104" w:rsidRPr="00DA6104" w:rsidRDefault="00DA6104" w:rsidP="00DA6104">
      <w:pPr>
        <w:ind w:left="360"/>
        <w:jc w:val="both"/>
        <w:rPr>
          <w:b/>
          <w:bCs/>
        </w:rPr>
      </w:pPr>
      <w:r>
        <w:t>обучающие: изучить фундаментальные принципы моделирования отношений (Relationships); освоить графические нотации Chen и Crow's Foot; раскрыть механизм реляционной декомпозиции связей M:N через ассоциативные сущности; освоить формулирование бизнес-правил.</w:t>
      </w:r>
    </w:p>
    <w:p w14:paraId="44E8AA32" w14:textId="77777777" w:rsidR="00DA6104" w:rsidRPr="00DA6104" w:rsidRDefault="00DA6104" w:rsidP="00DA6104">
      <w:pPr>
        <w:ind w:left="360"/>
        <w:jc w:val="both"/>
        <w:rPr>
          <w:b/>
          <w:bCs/>
        </w:rPr>
      </w:pPr>
      <w:r>
        <w:t>развивающие: развивать аналитическое мышление при сопоставлении изменений логической схемы и физической инфраструктуры СУБД; формировать культуру проектирования слабосвязанных интерфейсов баз данных;</w:t>
      </w:r>
    </w:p>
    <w:p w14:paraId="5C64663F" w14:textId="10CD1F58" w:rsidR="00DA6104" w:rsidRDefault="00DA6104" w:rsidP="00DA6104">
      <w:pPr>
        <w:ind w:left="360"/>
        <w:jc w:val="both"/>
      </w:pPr>
      <w:r>
        <w:t>воспитательные: воспитывать профессиональную ответственность за сохранение непрерывности бизнес-процессов и стабильности прикладного программного обеспечения при рефакторинге корпоративных БД.</w:t>
      </w:r>
    </w:p>
    <w:p w14:paraId="283820E7" w14:textId="36020FB4" w:rsidR="00DA6104" w:rsidRPr="00DA6104" w:rsidRDefault="00DA6104" w:rsidP="00DA6104">
      <w:pPr>
        <w:ind w:left="360"/>
        <w:jc w:val="both"/>
      </w:pPr>
      <w:r>
        <w:t>Прогнозируемый результат (знания, умения, навыки; компетенции):</w:t>
        <w:br/>
        <w:t>Знания: трехуровневая архитектура ANSI/SPARC; понятие Data Independence; различия логической и физической независимости данных; механизмы экранирования схемы (VIEW, INSTEAD OF триггеры); структуры физического хранения (страницы, B-Tree/Hash индексы, Partitioning, Tablespaces).</w:t>
        <w:br/>
        <w:t>Умения: классифицировать сценарии изменений схемы БД по уровням ANSI/SPARC; проектировать представления для сохранения контракта клиентских приложений; выбирать адекватные методы физической оптимизации (B-Tree индексы, секционирование) без изменения прикладного SQL-кода.</w:t>
        <w:br/>
        <w:t>Компетенции: ОК 01, ОК 02, ОК 04, ОК 05, ОК 09, ПК 4.1, ПК 4.2.</w:t>
      </w:r>
    </w:p>
    <w:p w14:paraId="12B3574E" w14:textId="77777777" w:rsidR="00DA6104" w:rsidRPr="00DA6104" w:rsidRDefault="00DA6104" w:rsidP="00DA6104">
      <w:pPr>
        <w:ind w:left="360"/>
        <w:rPr>
          <w:b/>
          <w:bCs/>
        </w:rPr>
      </w:pPr>
      <w:r>
        <w:t>Оборудование (материалы): Персональные компьютеры с установленным веб-браузером, комплект локальных автономных веб-материалов занятия (metodicheskiy_material.html, lekciya.html, prezentaciya.html, zanyatie.html), мультимедийный проектор, аудиторная доска.</w:t>
      </w:r>
    </w:p>
    <w:p w14:paraId="29A1DF93" w14:textId="77777777" w:rsidR="00DA6104" w:rsidRDefault="00DA6104" w:rsidP="00DA6104">
      <w:pPr>
        <w:ind w:left="360"/>
        <w:jc w:val="center"/>
      </w:pPr>
    </w:p>
    <w:p w14:paraId="5403BE66" w14:textId="088014D9" w:rsidR="00DA6104" w:rsidRDefault="00DA6104" w:rsidP="00DA6104">
      <w:pPr>
        <w:jc w:val="center"/>
        <w:rPr>
          <w:b/>
          <w:sz w:val="22"/>
          <w:szCs w:val="22"/>
        </w:rPr>
      </w:pPr>
      <w:r w:rsidRPr="00EA062D">
        <w:rPr>
          <w:b/>
          <w:sz w:val="22"/>
          <w:szCs w:val="22"/>
        </w:rPr>
        <w:t xml:space="preserve">Организационно - </w:t>
      </w:r>
      <w:proofErr w:type="spellStart"/>
      <w:r w:rsidRPr="00EA062D">
        <w:rPr>
          <w:b/>
          <w:sz w:val="22"/>
          <w:szCs w:val="22"/>
        </w:rPr>
        <w:t>деятельностная</w:t>
      </w:r>
      <w:proofErr w:type="spellEnd"/>
      <w:r w:rsidRPr="00EA062D">
        <w:rPr>
          <w:b/>
          <w:sz w:val="22"/>
          <w:szCs w:val="22"/>
        </w:rPr>
        <w:t xml:space="preserve"> структура</w:t>
      </w:r>
      <w:r>
        <w:rPr>
          <w:b/>
          <w:sz w:val="22"/>
          <w:szCs w:val="22"/>
        </w:rPr>
        <w:t xml:space="preserve"> занятия</w:t>
      </w:r>
      <w:r w:rsidR="007F30B2">
        <w:rPr>
          <w:b/>
          <w:sz w:val="22"/>
          <w:szCs w:val="22"/>
        </w:rPr>
        <w:t>*</w:t>
      </w:r>
    </w:p>
    <w:p w14:paraId="4794A8E4" w14:textId="77777777" w:rsidR="007F30B2" w:rsidRDefault="007F30B2" w:rsidP="00DA6104">
      <w:pPr>
        <w:jc w:val="center"/>
        <w:rPr>
          <w:b/>
          <w:sz w:val="22"/>
          <w:szCs w:val="22"/>
        </w:rPr>
      </w:pPr>
    </w:p>
    <w:p w14:paraId="62C80B7D" w14:textId="03EB1A6E" w:rsidR="00DA6104" w:rsidRDefault="00DA6104" w:rsidP="007F30B2">
      <w:pPr>
        <w:ind w:firstLine="709"/>
        <w:jc w:val="both"/>
        <w:rPr>
          <w:sz w:val="22"/>
          <w:szCs w:val="22"/>
        </w:rPr>
      </w:pPr>
      <w:r w:rsidRPr="00EA062D">
        <w:rPr>
          <w:b/>
          <w:sz w:val="22"/>
          <w:szCs w:val="22"/>
        </w:rPr>
        <w:t>Этап 1</w:t>
      </w:r>
      <w:r w:rsidRPr="00EA062D">
        <w:rPr>
          <w:sz w:val="22"/>
          <w:szCs w:val="22"/>
        </w:rPr>
        <w:t xml:space="preserve"> Актуализация опорных знаний</w:t>
      </w:r>
    </w:p>
    <w:p w14:paraId="6D619080" w14:textId="094EE4F5" w:rsidR="007F30B2" w:rsidRDefault="007F30B2" w:rsidP="007F30B2">
      <w:pPr>
        <w:ind w:firstLine="709"/>
        <w:jc w:val="both"/>
        <w:rPr>
          <w:sz w:val="22"/>
          <w:szCs w:val="22"/>
        </w:rPr>
      </w:pPr>
      <w:r>
        <w:rPr>
          <w:sz w:val="22"/>
          <w:szCs w:val="22"/>
        </w:rPr>
        <w:t>Цель этапа</w:t>
      </w:r>
    </w:p>
    <w:p w14:paraId="32B25110" w14:textId="095F8B31" w:rsidR="007F30B2" w:rsidRDefault="007F30B2" w:rsidP="007F30B2">
      <w:pPr>
        <w:ind w:firstLine="709"/>
        <w:jc w:val="both"/>
        <w:rPr>
          <w:sz w:val="22"/>
          <w:szCs w:val="22"/>
        </w:rPr>
      </w:pPr>
      <w:r>
        <w:rPr>
          <w:sz w:val="22"/>
          <w:szCs w:val="22"/>
        </w:rPr>
        <w:t>(содержание этапа: приветствие обучающихся, наводящие вопросы на определение темы занятия, вопросы по проверке домашнего задания, план занятия и т.д.)</w:t>
      </w:r>
    </w:p>
    <w:p w14:paraId="419F62A5" w14:textId="0D2B44E4" w:rsidR="007F30B2" w:rsidRDefault="007F30B2" w:rsidP="007F30B2">
      <w:pPr>
        <w:ind w:firstLine="709"/>
        <w:jc w:val="both"/>
        <w:rPr>
          <w:sz w:val="22"/>
          <w:szCs w:val="22"/>
        </w:rPr>
      </w:pPr>
      <w:r w:rsidRPr="00EA062D">
        <w:rPr>
          <w:b/>
          <w:sz w:val="22"/>
          <w:szCs w:val="22"/>
        </w:rPr>
        <w:t xml:space="preserve">Этап 2 </w:t>
      </w:r>
      <w:r w:rsidRPr="00EA062D">
        <w:rPr>
          <w:sz w:val="22"/>
          <w:szCs w:val="22"/>
        </w:rPr>
        <w:t>Сообщение новых знаний</w:t>
      </w:r>
    </w:p>
    <w:p w14:paraId="7772C726" w14:textId="316B91B2" w:rsidR="007F30B2" w:rsidRDefault="007F30B2" w:rsidP="007F30B2">
      <w:pPr>
        <w:ind w:firstLine="709"/>
        <w:jc w:val="both"/>
        <w:rPr>
          <w:sz w:val="22"/>
          <w:szCs w:val="22"/>
        </w:rPr>
      </w:pPr>
      <w:r>
        <w:rPr>
          <w:sz w:val="22"/>
          <w:szCs w:val="22"/>
        </w:rPr>
        <w:t>Цель этапа</w:t>
      </w:r>
    </w:p>
    <w:p w14:paraId="06C12AAA" w14:textId="14CAB4D1" w:rsidR="007F30B2" w:rsidRDefault="007F30B2" w:rsidP="007F30B2">
      <w:pPr>
        <w:ind w:firstLine="709"/>
        <w:jc w:val="both"/>
        <w:rPr>
          <w:sz w:val="22"/>
          <w:szCs w:val="22"/>
        </w:rPr>
      </w:pPr>
      <w:r>
        <w:rPr>
          <w:sz w:val="22"/>
          <w:szCs w:val="22"/>
        </w:rPr>
        <w:t xml:space="preserve">(лекционный материал или описание практических заданий, вопросы по ходу изложения лекционного материала и т.д.) </w:t>
      </w:r>
    </w:p>
    <w:p w14:paraId="4B15C487" w14:textId="3F8783C7" w:rsidR="007F30B2" w:rsidRDefault="007F30B2" w:rsidP="007F30B2">
      <w:pPr>
        <w:ind w:firstLine="709"/>
        <w:jc w:val="both"/>
        <w:rPr>
          <w:sz w:val="22"/>
          <w:szCs w:val="22"/>
        </w:rPr>
      </w:pPr>
      <w:r w:rsidRPr="00EA062D">
        <w:rPr>
          <w:b/>
          <w:sz w:val="22"/>
          <w:szCs w:val="22"/>
        </w:rPr>
        <w:t xml:space="preserve">Этап 3 </w:t>
      </w:r>
      <w:r w:rsidRPr="00EA062D">
        <w:rPr>
          <w:sz w:val="22"/>
          <w:szCs w:val="22"/>
        </w:rPr>
        <w:t>Закрепление знаний</w:t>
      </w:r>
    </w:p>
    <w:p w14:paraId="4CD73891" w14:textId="004FE6C1" w:rsidR="007F30B2" w:rsidRDefault="007F30B2" w:rsidP="007F30B2">
      <w:pPr>
        <w:ind w:firstLine="709"/>
        <w:jc w:val="both"/>
        <w:rPr>
          <w:sz w:val="22"/>
          <w:szCs w:val="22"/>
        </w:rPr>
      </w:pPr>
      <w:r>
        <w:rPr>
          <w:sz w:val="22"/>
          <w:szCs w:val="22"/>
        </w:rPr>
        <w:t>(Вопросы по изучению лекционного материала, задания по пройденному материалу и т.д.)</w:t>
      </w:r>
    </w:p>
    <w:p w14:paraId="28B722D0" w14:textId="145424D3" w:rsidR="007F30B2" w:rsidRDefault="007F30B2" w:rsidP="007F30B2">
      <w:pPr>
        <w:ind w:firstLine="709"/>
        <w:jc w:val="both"/>
        <w:rPr>
          <w:bCs/>
          <w:sz w:val="22"/>
          <w:szCs w:val="22"/>
        </w:rPr>
      </w:pPr>
      <w:r w:rsidRPr="00EA062D">
        <w:rPr>
          <w:b/>
          <w:sz w:val="22"/>
          <w:szCs w:val="22"/>
        </w:rPr>
        <w:t xml:space="preserve">Этап 4. </w:t>
      </w:r>
      <w:r w:rsidRPr="007F30B2">
        <w:rPr>
          <w:bCs/>
          <w:sz w:val="22"/>
          <w:szCs w:val="22"/>
        </w:rPr>
        <w:t>Итог занятия. Домашнее задание</w:t>
      </w:r>
    </w:p>
    <w:p w14:paraId="7B157AA8" w14:textId="0D71D937" w:rsidR="007F30B2" w:rsidRDefault="007F30B2" w:rsidP="007F30B2">
      <w:pPr>
        <w:ind w:firstLine="709"/>
        <w:jc w:val="both"/>
        <w:rPr>
          <w:bCs/>
          <w:sz w:val="22"/>
          <w:szCs w:val="22"/>
        </w:rPr>
      </w:pPr>
      <w:r>
        <w:rPr>
          <w:bCs/>
          <w:sz w:val="22"/>
          <w:szCs w:val="22"/>
        </w:rPr>
        <w:t>(выставление оценок, описание рефлексии, домашнее задание)</w:t>
      </w:r>
    </w:p>
    <w:p w14:paraId="1A3AD6C5" w14:textId="5E4E0FC4" w:rsidR="007F30B2" w:rsidRDefault="007F30B2" w:rsidP="007F30B2">
      <w:pPr>
        <w:ind w:firstLine="709"/>
        <w:jc w:val="center"/>
        <w:rPr>
          <w:bCs/>
          <w:sz w:val="22"/>
          <w:szCs w:val="22"/>
        </w:rPr>
      </w:pPr>
    </w:p>
    <w:p w14:paraId="632DDC29" w14:textId="77777777" w:rsidR="00000C03" w:rsidRDefault="00000C03" w:rsidP="007F30B2">
      <w:pPr>
        <w:pStyle w:val="a3"/>
        <w:ind w:left="0" w:firstLine="709"/>
        <w:rPr>
          <w:bCs/>
          <w:sz w:val="22"/>
          <w:szCs w:val="22"/>
        </w:rPr>
      </w:pPr>
    </w:p>
    <w:p w14:paraId="1F68236F" w14:textId="064D5A62" w:rsidR="007F30B2" w:rsidRPr="004A2B85" w:rsidRDefault="00000C03" w:rsidP="007F30B2">
      <w:pPr>
        <w:pStyle w:val="a3"/>
        <w:ind w:left="0" w:firstLine="709"/>
        <w:rPr>
          <w:bCs/>
          <w:sz w:val="22"/>
          <w:szCs w:val="22"/>
        </w:rPr>
      </w:pPr>
      <w:r>
        <w:rPr>
          <w:bCs/>
          <w:sz w:val="22"/>
          <w:szCs w:val="22"/>
        </w:rPr>
        <w:t>*</w:t>
      </w:r>
      <w:r w:rsidR="007F30B2" w:rsidRPr="004A2B85">
        <w:rPr>
          <w:bCs/>
          <w:sz w:val="22"/>
          <w:szCs w:val="22"/>
        </w:rPr>
        <w:t xml:space="preserve">Организационно - </w:t>
      </w:r>
      <w:proofErr w:type="spellStart"/>
      <w:r w:rsidR="007F30B2" w:rsidRPr="004A2B85">
        <w:rPr>
          <w:bCs/>
          <w:sz w:val="22"/>
          <w:szCs w:val="22"/>
        </w:rPr>
        <w:t>деятельностная</w:t>
      </w:r>
      <w:proofErr w:type="spellEnd"/>
      <w:r w:rsidR="007F30B2" w:rsidRPr="004A2B85">
        <w:rPr>
          <w:bCs/>
          <w:sz w:val="22"/>
          <w:szCs w:val="22"/>
        </w:rPr>
        <w:t xml:space="preserve"> структура </w:t>
      </w:r>
      <w:r w:rsidR="007F30B2">
        <w:rPr>
          <w:bCs/>
          <w:sz w:val="22"/>
          <w:szCs w:val="22"/>
        </w:rPr>
        <w:t>занятия</w:t>
      </w:r>
      <w:r>
        <w:rPr>
          <w:bCs/>
          <w:sz w:val="22"/>
          <w:szCs w:val="22"/>
        </w:rPr>
        <w:t xml:space="preserve"> </w:t>
      </w:r>
      <w:r w:rsidR="007F30B2" w:rsidRPr="004A2B85">
        <w:rPr>
          <w:bCs/>
          <w:sz w:val="22"/>
          <w:szCs w:val="22"/>
        </w:rPr>
        <w:t>зависит от типа и вида урока, этапы урока могут изменятся:</w:t>
      </w:r>
    </w:p>
    <w:p w14:paraId="792409CD" w14:textId="77777777" w:rsidR="007F30B2" w:rsidRPr="004A2B85" w:rsidRDefault="007F30B2" w:rsidP="007F30B2">
      <w:pPr>
        <w:pStyle w:val="a3"/>
        <w:ind w:left="0" w:firstLine="709"/>
        <w:rPr>
          <w:bCs/>
          <w:sz w:val="22"/>
          <w:szCs w:val="22"/>
        </w:rPr>
      </w:pPr>
      <w:proofErr w:type="gramStart"/>
      <w:r w:rsidRPr="004A2B85">
        <w:rPr>
          <w:bCs/>
          <w:sz w:val="22"/>
          <w:szCs w:val="22"/>
        </w:rPr>
        <w:t>Например</w:t>
      </w:r>
      <w:proofErr w:type="gramEnd"/>
      <w:r w:rsidRPr="004A2B85">
        <w:rPr>
          <w:bCs/>
          <w:sz w:val="22"/>
          <w:szCs w:val="22"/>
        </w:rPr>
        <w:t xml:space="preserve">:  </w:t>
      </w:r>
    </w:p>
    <w:p w14:paraId="7698EB51" w14:textId="77777777" w:rsidR="007F30B2" w:rsidRPr="004A2B85" w:rsidRDefault="007F30B2" w:rsidP="007F30B2">
      <w:pPr>
        <w:pStyle w:val="a3"/>
        <w:ind w:left="0" w:firstLine="709"/>
        <w:rPr>
          <w:bCs/>
        </w:rPr>
      </w:pPr>
      <w:r w:rsidRPr="004A2B85">
        <w:rPr>
          <w:bCs/>
        </w:rPr>
        <w:t>Этап 1. Мотивация (самоопределение) к учебной деятельности</w:t>
      </w:r>
    </w:p>
    <w:p w14:paraId="6388675A" w14:textId="77777777" w:rsidR="007F30B2" w:rsidRPr="004A2B85" w:rsidRDefault="007F30B2" w:rsidP="007F30B2">
      <w:pPr>
        <w:pStyle w:val="a3"/>
        <w:ind w:left="0" w:firstLine="709"/>
        <w:rPr>
          <w:bCs/>
        </w:rPr>
      </w:pPr>
      <w:r w:rsidRPr="004A2B85">
        <w:rPr>
          <w:bCs/>
        </w:rPr>
        <w:t>Этап 2. Инструктаж по технике безопасности</w:t>
      </w:r>
    </w:p>
    <w:p w14:paraId="02F1DB50" w14:textId="77777777" w:rsidR="007F30B2" w:rsidRPr="004A2B85" w:rsidRDefault="007F30B2" w:rsidP="007F30B2">
      <w:pPr>
        <w:pStyle w:val="a3"/>
        <w:ind w:left="0" w:firstLine="709"/>
        <w:rPr>
          <w:bCs/>
        </w:rPr>
      </w:pPr>
      <w:r w:rsidRPr="004A2B85">
        <w:rPr>
          <w:bCs/>
        </w:rPr>
        <w:t>Этап 3. Выполнение практической части занятия</w:t>
      </w:r>
    </w:p>
    <w:p w14:paraId="137749F5" w14:textId="77777777" w:rsidR="007F30B2" w:rsidRPr="004A2B85" w:rsidRDefault="007F30B2" w:rsidP="007F30B2">
      <w:pPr>
        <w:pStyle w:val="a3"/>
        <w:ind w:left="0" w:firstLine="709"/>
        <w:rPr>
          <w:bCs/>
        </w:rPr>
      </w:pPr>
      <w:r w:rsidRPr="004A2B85">
        <w:rPr>
          <w:bCs/>
        </w:rPr>
        <w:t>Этап 4. Итог занятия, домашнее задание.</w:t>
      </w:r>
    </w:p>
    <w:p w14:paraId="625CF0D4" w14:textId="75B051D3" w:rsidR="007F30B2" w:rsidRDefault="007F30B2" w:rsidP="007F30B2">
      <w:pPr>
        <w:pStyle w:val="a3"/>
        <w:ind w:left="0" w:firstLine="709"/>
        <w:rPr>
          <w:bCs/>
        </w:rPr>
      </w:pPr>
    </w:p>
    <w:p w14:paraId="084004E4" w14:textId="66DC5A86" w:rsidR="00000C03" w:rsidRDefault="00000C03" w:rsidP="007F30B2">
      <w:pPr>
        <w:pStyle w:val="a3"/>
        <w:ind w:left="0" w:firstLine="709"/>
        <w:rPr>
          <w:b/>
        </w:rPr>
      </w:pPr>
      <w:bookmarkStart w:id="2" w:name="_Hlk208392113"/>
      <w:r w:rsidRPr="00000C03">
        <w:rPr>
          <w:b/>
        </w:rPr>
        <w:t>Список использованных источников</w:t>
      </w:r>
      <w:r>
        <w:rPr>
          <w:b/>
        </w:rPr>
        <w:t>:</w:t>
      </w:r>
    </w:p>
    <w:bookmarkEnd w:id="2"/>
    <w:p w14:paraId="2E89C5C2" w14:textId="77777777" w:rsidR="00000C03" w:rsidRPr="00000C03" w:rsidRDefault="00000C03" w:rsidP="007F30B2">
      <w:pPr>
        <w:pStyle w:val="a3"/>
        <w:ind w:left="0" w:firstLine="709"/>
        <w:rPr>
          <w:b/>
        </w:rPr>
      </w:pPr>
    </w:p>
    <w:p w14:paraId="228FE808" w14:textId="35AD41BA" w:rsidR="007F30B2" w:rsidRPr="00FB145B" w:rsidRDefault="007F30B2" w:rsidP="007F30B2">
      <w:pPr>
        <w:pStyle w:val="a3"/>
        <w:ind w:left="0" w:firstLine="709"/>
        <w:jc w:val="both"/>
        <w:rPr>
          <w:b/>
          <w:sz w:val="22"/>
          <w:szCs w:val="22"/>
        </w:rPr>
      </w:pPr>
      <w:r>
        <w:rPr>
          <w:b/>
          <w:sz w:val="22"/>
          <w:szCs w:val="22"/>
        </w:rPr>
        <w:t>К конспекту могут прикладываться приложения, содержащие дополнительную информацию: лекционный материал, раздаточный материал, тестовые задания, презентация занятия.</w:t>
      </w:r>
    </w:p>
    <w:bookmarkEnd w:id="0"/>
    <w:p w14:paraId="73BFC7FD" w14:textId="77777777" w:rsidR="007F30B2" w:rsidRPr="007F30B2" w:rsidRDefault="007F30B2" w:rsidP="007F30B2">
      <w:pPr>
        <w:jc w:val="both"/>
        <w:rPr>
          <w:bCs/>
        </w:rPr>
      </w:pPr>
    </w:p>
    <w:p/>
    <w:p>
      <w:r>
        <w:rPr>
          <w:b/>
          <w:sz w:val="28"/>
        </w:rPr>
        <w:t>Приложение 1. Развернутый сценарий проведения учебного занятия</w:t>
      </w:r>
    </w:p>
    <w:p>
      <w:r>
        <w:t>Этап 1. Организационный момент и актуализация опорных знаний (80 мин: 13 мин / 60 мин: 10 мин)</w:t>
      </w:r>
    </w:p>
    <w:p>
      <w:r>
        <w:t>Преподаватель приветствует обучающихся, отмечает присутствующих в журнале и организует проблемную беседу: «Что произойдет с мобильным банком и сетью банкоматов, если разработчики разделят таблицу клиентов на две? Почему архитектура реляционных СУБД спасает приложения от переписывания кода при любых изменениях структуры дисков или таблиц?». Студенты формулируют гипотезы об уровнях изоляции.</w:t>
      </w:r>
    </w:p>
    <w:p>
      <w:r>
        <w:t>Этап 2. Сообщение новых знаний (80 мин: 32 мин / 60 мин: 24 мин)</w:t>
      </w:r>
    </w:p>
    <w:p>
      <w:r>
        <w:t>Преподаватель излагает архитектуру ANSI/SPARC, демонстрируя слайды презентации: трехуровневая модель (внешний, концептуальный, внутренний), понятие независимости данных (Data Independence). Подробно рассматриваются логическая независимость (VIEW, INSTEAD OF триггеры) и физическая независимость (индексы B-Tree/Hash, секционирование Partitioning, табличные пространства Tablespaces, сжатие страниц).</w:t>
      </w:r>
    </w:p>
    <w:p>
      <w:r>
        <w:t>Этап 3. Демонстрация эталона системного анализа (80 мин: 12 мин / 60 мин: 8 мин)</w:t>
      </w:r>
    </w:p>
    <w:p>
      <w:r>
        <w:t>Преподаватель демонстрирует сквозной эталон: декомпозиция таблицы клиентов на Юридические и Физические лица.</w:t>
        <w:br/>
        <w:t>Шаг 1. Выявление проблемы нарушения логической независимости для старого бухгалтерского софта.</w:t>
        <w:br/>
        <w:t>Шаг 2. Создание экранирующего представления CREATE VIEW Clients AS SELECT ... FROM Legal_Entities UNION ALL SELECT ... FROM Individuals.</w:t>
        <w:br/>
        <w:t>Шаг 3. Реализация триггера INSTEAD OF INSERT для маршрутизации новых строк в нужные базовые таблицы.</w:t>
        <w:br/>
        <w:t>Шаг 4. Демонстрация физической независимости: создание B-Tree индекса на поле user_id и анализ плана выполнения запроса в EXPLAIN без модификации исходного SQL-запроса клиента.</w:t>
      </w:r>
    </w:p>
    <w:p>
      <w:r>
        <w:t>Этап 4. Закрепление знаний: самостоятельная работа обучающихся (80 мин: 15 мин / 60 мин: 14 мин)</w:t>
      </w:r>
    </w:p>
    <w:p>
      <w:r>
        <w:t>Обучающиеся очно открывают интерактивный рабочий лист zanyatie.html и выполняют индивидуальный анализ по одному из 4 назначенных вариантов (декомпозиция клиентов, перенос архива на HDD с секционированием, ускорение поиска B-Tree vs Hash, добавление поля лояльности и экранирование касс). Результаты сохраняются в localStorage.</w:t>
      </w:r>
    </w:p>
    <w:p>
      <w:r>
        <w:t>Этап 5. Экспертный разбор типичных затруднений (80 мин: 4 мин / 60 мин: 2 мин)</w:t>
      </w:r>
    </w:p>
    <w:p>
      <w:r>
        <w:t>Преподаватель проводит разбор характерных недочетов: «Обратите внимание на вариант 3: построение индекса не меняет логическую схему и состав колонок таблицы — это сугубо физический уровень! Не путайте обычное виртуальное представление VIEW с материализованным — стандартное представление не дублирует данные на диске, а выступает трафаретом запроса». Студенты корректируют свои записи.</w:t>
      </w:r>
    </w:p>
    <w:p>
      <w:r>
        <w:t>Этап 6. Итог занятия и рефлексия (80 мин: 4 мин / 60 мин: 2 мин)</w:t>
      </w:r>
    </w:p>
    <w:p>
      <w:r>
        <w:t>Преподаватель подводит итоги: «Все задачи занятия выполнены. Вы научились разграничивать логическую и физическую независимость данных и применять механизмы VIEW и индексов для изоляции изменений». Озвучиваются набранные баллы (до 4 баллов), дается инструктаж по экспорту отчета в PDF и условиям сдачи резервного домашнего задания (domashnee_zadanie.html) для отсутствующих.</w:t>
      </w:r>
    </w:p>
    <w:p/>
    <w:p>
      <w:r>
        <w:rPr>
          <w:b/>
          <w:sz w:val="28"/>
        </w:rPr>
        <w:t>Приложение 2. Варианты практических заданий для обучающихся</w:t>
      </w:r>
    </w:p>
    <w:tbl>
      <w:tblPr>
        <w:tblW w:type="auto" w:w="0"/>
        <w:jc w:val="center"/>
        <w:tblLook w:firstColumn="1" w:firstRow="1" w:lastColumn="0" w:lastRow="0" w:noHBand="0" w:noVBand="1" w:val="04A0"/>
      </w:tblPr>
      <w:tblGrid>
        <w:gridCol w:w="2480"/>
        <w:gridCol w:w="2480"/>
        <w:gridCol w:w="2480"/>
        <w:gridCol w:w="2480"/>
      </w:tblGrid>
      <w:tr>
        <w:tc>
          <w:tcPr>
            <w:tcW w:type="dxa" w:w="2480"/>
          </w:tcPr>
          <w:p>
            <w:r>
              <w:rPr>
                <w:b/>
              </w:rPr>
              <w:t>Вариант</w:t>
            </w:r>
          </w:p>
        </w:tc>
        <w:tc>
          <w:tcPr>
            <w:tcW w:type="dxa" w:w="2480"/>
          </w:tcPr>
          <w:p>
            <w:r>
              <w:t>Сценарий изменения в БД</w:t>
            </w:r>
          </w:p>
        </w:tc>
        <w:tc>
          <w:tcPr>
            <w:tcW w:type="dxa" w:w="2480"/>
          </w:tcPr>
          <w:p>
            <w:r>
              <w:t>Тип независимости и уровень ANSI/SPARC</w:t>
            </w:r>
          </w:p>
        </w:tc>
        <w:tc>
          <w:tcPr>
            <w:tcW w:type="dxa" w:w="2480"/>
          </w:tcPr>
          <w:p>
            <w:r>
              <w:t>Механизм технической реализации</w:t>
            </w:r>
          </w:p>
        </w:tc>
      </w:tr>
      <w:tr>
        <w:tc>
          <w:tcPr>
            <w:tcW w:type="dxa" w:w="2480"/>
          </w:tcPr>
          <w:p>
            <w:r>
              <w:t>Вариант 1</w:t>
            </w:r>
          </w:p>
        </w:tc>
        <w:tc>
          <w:tcPr>
            <w:tcW w:type="dxa" w:w="2480"/>
          </w:tcPr>
          <w:p>
            <w:r>
              <w:t>Вариант 1: Декомпозиция таблицы Клиенты на Юридические и Физические лица</w:t>
            </w:r>
          </w:p>
        </w:tc>
        <w:tc>
          <w:tcPr>
            <w:tcW w:type="dxa" w:w="2480"/>
          </w:tcPr>
          <w:p>
            <w:r>
              <w:t>Логическая независимость данных (граница: Внешний ↔ Концептуальный)</w:t>
            </w:r>
          </w:p>
        </w:tc>
        <w:tc>
          <w:tcPr>
            <w:tcW w:type="dxa" w:w="2480"/>
          </w:tcPr>
          <w:p>
            <w:r>
              <w:t>Создание представления VIEW с UNION ALL для старого бухгалтерского софта и триггера INSTEAD OF INSERT для маршрутизации строк.</w:t>
            </w:r>
          </w:p>
        </w:tc>
      </w:tr>
      <w:tr>
        <w:tc>
          <w:tcPr>
            <w:tcW w:type="dxa" w:w="2480"/>
          </w:tcPr>
          <w:p>
            <w:r>
              <w:t>Вариант 2</w:t>
            </w:r>
          </w:p>
        </w:tc>
        <w:tc>
          <w:tcPr>
            <w:tcW w:type="dxa" w:w="2480"/>
          </w:tcPr>
          <w:p>
            <w:r>
              <w:t>Вариант 2: Перенос архива заказов на медленный HDD с секционированием по годам</w:t>
            </w:r>
          </w:p>
        </w:tc>
        <w:tc>
          <w:tcPr>
            <w:tcW w:type="dxa" w:w="2480"/>
          </w:tcPr>
          <w:p>
            <w:r>
              <w:t>Физическая независимость данных (граница: Концептуальный ↔ Внутренний)</w:t>
            </w:r>
          </w:p>
        </w:tc>
        <w:tc>
          <w:tcPr>
            <w:tcW w:type="dxa" w:w="2480"/>
          </w:tcPr>
          <w:p>
            <w:r>
              <w:t>Табличные пространства (Tablespaces), механизм Partitioning и Partition Pruning; прикладной запрос к мастер-таблице Orders не меняется.</w:t>
            </w:r>
          </w:p>
        </w:tc>
      </w:tr>
      <w:tr>
        <w:tc>
          <w:tcPr>
            <w:tcW w:type="dxa" w:w="2480"/>
          </w:tcPr>
          <w:p>
            <w:r>
              <w:t>Вариант 3</w:t>
            </w:r>
          </w:p>
        </w:tc>
        <w:tc>
          <w:tcPr>
            <w:tcW w:type="dxa" w:w="2480"/>
          </w:tcPr>
          <w:p>
            <w:r>
              <w:t>Вариант 3: Оптимизация поиска по миллиону записей (B-Tree vs Hash, EXPLAIN)</w:t>
            </w:r>
          </w:p>
        </w:tc>
        <w:tc>
          <w:tcPr>
            <w:tcW w:type="dxa" w:w="2480"/>
          </w:tcPr>
          <w:p>
            <w:r>
              <w:t>Физическая независимость данных (граница: Концептуальный ↔ Внутренний)</w:t>
            </w:r>
          </w:p>
        </w:tc>
        <w:tc>
          <w:tcPr>
            <w:tcW w:type="dxa" w:w="2480"/>
          </w:tcPr>
          <w:p>
            <w:r>
              <w:t>Построение составного B-Tree индекса под фильтр BETWEEN; запрос в микросервисе не меняется, оптимизатор СУБД переключается на Index Scan.</w:t>
            </w:r>
          </w:p>
        </w:tc>
      </w:tr>
      <w:tr>
        <w:tc>
          <w:tcPr>
            <w:tcW w:type="dxa" w:w="2480"/>
          </w:tcPr>
          <w:p>
            <w:r>
              <w:t>Вариант 4</w:t>
            </w:r>
          </w:p>
        </w:tc>
        <w:tc>
          <w:tcPr>
            <w:tcW w:type="dxa" w:w="2480"/>
          </w:tcPr>
          <w:p>
            <w:r>
              <w:t>Вариант 4: Добавление поля Статус_лояльности и экранирование для старых касс</w:t>
            </w:r>
          </w:p>
        </w:tc>
        <w:tc>
          <w:tcPr>
            <w:tcW w:type="dxa" w:w="2480"/>
          </w:tcPr>
          <w:p>
            <w:r>
              <w:t>Логическая независимость данных (граница: Внешний ↔ Концептуальный)</w:t>
            </w:r>
          </w:p>
        </w:tc>
        <w:tc>
          <w:tcPr>
            <w:tcW w:type="dxa" w:w="2480"/>
          </w:tcPr>
          <w:p>
            <w:r>
              <w:t>Создание представления v_pos_customers с фиксированным набором колонок и разграничение прав доступа (GRANT/REVOKE) для защиты кассовых аппаратов.</w:t>
            </w:r>
          </w:p>
        </w:tc>
      </w:tr>
    </w:tbl>
    <w:sectPr w:rsidR="007F30B2" w:rsidRPr="007F30B2" w:rsidSect="00DA6104">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D81A89"/>
    <w:multiLevelType w:val="hybridMultilevel"/>
    <w:tmpl w:val="6ACA65AA"/>
    <w:lvl w:ilvl="0" w:tplc="9FB67CB2">
      <w:start w:val="1"/>
      <w:numFmt w:val="bullet"/>
      <w:lvlText w:val=""/>
      <w:lvlJc w:val="left"/>
      <w:pPr>
        <w:tabs>
          <w:tab w:val="num" w:pos="720"/>
        </w:tabs>
        <w:ind w:left="720" w:hanging="360"/>
      </w:pPr>
      <w:rPr>
        <w:rFonts w:ascii="Wingdings 3" w:hAnsi="Wingdings 3" w:hint="default"/>
      </w:rPr>
    </w:lvl>
    <w:lvl w:ilvl="1" w:tplc="39607A44" w:tentative="1">
      <w:start w:val="1"/>
      <w:numFmt w:val="bullet"/>
      <w:lvlText w:val=""/>
      <w:lvlJc w:val="left"/>
      <w:pPr>
        <w:tabs>
          <w:tab w:val="num" w:pos="1440"/>
        </w:tabs>
        <w:ind w:left="1440" w:hanging="360"/>
      </w:pPr>
      <w:rPr>
        <w:rFonts w:ascii="Wingdings 3" w:hAnsi="Wingdings 3" w:hint="default"/>
      </w:rPr>
    </w:lvl>
    <w:lvl w:ilvl="2" w:tplc="DE1A299A" w:tentative="1">
      <w:start w:val="1"/>
      <w:numFmt w:val="bullet"/>
      <w:lvlText w:val=""/>
      <w:lvlJc w:val="left"/>
      <w:pPr>
        <w:tabs>
          <w:tab w:val="num" w:pos="2160"/>
        </w:tabs>
        <w:ind w:left="2160" w:hanging="360"/>
      </w:pPr>
      <w:rPr>
        <w:rFonts w:ascii="Wingdings 3" w:hAnsi="Wingdings 3" w:hint="default"/>
      </w:rPr>
    </w:lvl>
    <w:lvl w:ilvl="3" w:tplc="41E096F2" w:tentative="1">
      <w:start w:val="1"/>
      <w:numFmt w:val="bullet"/>
      <w:lvlText w:val=""/>
      <w:lvlJc w:val="left"/>
      <w:pPr>
        <w:tabs>
          <w:tab w:val="num" w:pos="2880"/>
        </w:tabs>
        <w:ind w:left="2880" w:hanging="360"/>
      </w:pPr>
      <w:rPr>
        <w:rFonts w:ascii="Wingdings 3" w:hAnsi="Wingdings 3" w:hint="default"/>
      </w:rPr>
    </w:lvl>
    <w:lvl w:ilvl="4" w:tplc="5DF4B73E" w:tentative="1">
      <w:start w:val="1"/>
      <w:numFmt w:val="bullet"/>
      <w:lvlText w:val=""/>
      <w:lvlJc w:val="left"/>
      <w:pPr>
        <w:tabs>
          <w:tab w:val="num" w:pos="3600"/>
        </w:tabs>
        <w:ind w:left="3600" w:hanging="360"/>
      </w:pPr>
      <w:rPr>
        <w:rFonts w:ascii="Wingdings 3" w:hAnsi="Wingdings 3" w:hint="default"/>
      </w:rPr>
    </w:lvl>
    <w:lvl w:ilvl="5" w:tplc="56B6F814" w:tentative="1">
      <w:start w:val="1"/>
      <w:numFmt w:val="bullet"/>
      <w:lvlText w:val=""/>
      <w:lvlJc w:val="left"/>
      <w:pPr>
        <w:tabs>
          <w:tab w:val="num" w:pos="4320"/>
        </w:tabs>
        <w:ind w:left="4320" w:hanging="360"/>
      </w:pPr>
      <w:rPr>
        <w:rFonts w:ascii="Wingdings 3" w:hAnsi="Wingdings 3" w:hint="default"/>
      </w:rPr>
    </w:lvl>
    <w:lvl w:ilvl="6" w:tplc="DAA81210" w:tentative="1">
      <w:start w:val="1"/>
      <w:numFmt w:val="bullet"/>
      <w:lvlText w:val=""/>
      <w:lvlJc w:val="left"/>
      <w:pPr>
        <w:tabs>
          <w:tab w:val="num" w:pos="5040"/>
        </w:tabs>
        <w:ind w:left="5040" w:hanging="360"/>
      </w:pPr>
      <w:rPr>
        <w:rFonts w:ascii="Wingdings 3" w:hAnsi="Wingdings 3" w:hint="default"/>
      </w:rPr>
    </w:lvl>
    <w:lvl w:ilvl="7" w:tplc="6D1077C4" w:tentative="1">
      <w:start w:val="1"/>
      <w:numFmt w:val="bullet"/>
      <w:lvlText w:val=""/>
      <w:lvlJc w:val="left"/>
      <w:pPr>
        <w:tabs>
          <w:tab w:val="num" w:pos="5760"/>
        </w:tabs>
        <w:ind w:left="5760" w:hanging="360"/>
      </w:pPr>
      <w:rPr>
        <w:rFonts w:ascii="Wingdings 3" w:hAnsi="Wingdings 3" w:hint="default"/>
      </w:rPr>
    </w:lvl>
    <w:lvl w:ilvl="8" w:tplc="2DDEFD42"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649"/>
    <w:rsid w:val="00000C03"/>
    <w:rsid w:val="0014425C"/>
    <w:rsid w:val="005D1B67"/>
    <w:rsid w:val="00773FF7"/>
    <w:rsid w:val="007F30B2"/>
    <w:rsid w:val="00BD5649"/>
    <w:rsid w:val="00CF2A13"/>
    <w:rsid w:val="00DA61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C96A1"/>
  <w15:chartTrackingRefBased/>
  <w15:docId w15:val="{090E729A-F324-41F2-AE50-783C36DFC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1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30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073022">
      <w:bodyDiv w:val="1"/>
      <w:marLeft w:val="0"/>
      <w:marRight w:val="0"/>
      <w:marTop w:val="0"/>
      <w:marBottom w:val="0"/>
      <w:divBdr>
        <w:top w:val="none" w:sz="0" w:space="0" w:color="auto"/>
        <w:left w:val="none" w:sz="0" w:space="0" w:color="auto"/>
        <w:bottom w:val="none" w:sz="0" w:space="0" w:color="auto"/>
        <w:right w:val="none" w:sz="0" w:space="0" w:color="auto"/>
      </w:divBdr>
      <w:divsChild>
        <w:div w:id="112984967">
          <w:marLeft w:val="547"/>
          <w:marRight w:val="0"/>
          <w:marTop w:val="200"/>
          <w:marBottom w:val="0"/>
          <w:divBdr>
            <w:top w:val="none" w:sz="0" w:space="0" w:color="auto"/>
            <w:left w:val="none" w:sz="0" w:space="0" w:color="auto"/>
            <w:bottom w:val="none" w:sz="0" w:space="0" w:color="auto"/>
            <w:right w:val="none" w:sz="0" w:space="0" w:color="auto"/>
          </w:divBdr>
        </w:div>
        <w:div w:id="1107387876">
          <w:marLeft w:val="547"/>
          <w:marRight w:val="0"/>
          <w:marTop w:val="200"/>
          <w:marBottom w:val="0"/>
          <w:divBdr>
            <w:top w:val="none" w:sz="0" w:space="0" w:color="auto"/>
            <w:left w:val="none" w:sz="0" w:space="0" w:color="auto"/>
            <w:bottom w:val="none" w:sz="0" w:space="0" w:color="auto"/>
            <w:right w:val="none" w:sz="0" w:space="0" w:color="auto"/>
          </w:divBdr>
        </w:div>
        <w:div w:id="1244603313">
          <w:marLeft w:val="547"/>
          <w:marRight w:val="0"/>
          <w:marTop w:val="200"/>
          <w:marBottom w:val="0"/>
          <w:divBdr>
            <w:top w:val="none" w:sz="0" w:space="0" w:color="auto"/>
            <w:left w:val="none" w:sz="0" w:space="0" w:color="auto"/>
            <w:bottom w:val="none" w:sz="0" w:space="0" w:color="auto"/>
            <w:right w:val="none" w:sz="0" w:space="0" w:color="auto"/>
          </w:divBdr>
        </w:div>
        <w:div w:id="975060364">
          <w:marLeft w:val="547"/>
          <w:marRight w:val="0"/>
          <w:marTop w:val="200"/>
          <w:marBottom w:val="0"/>
          <w:divBdr>
            <w:top w:val="none" w:sz="0" w:space="0" w:color="auto"/>
            <w:left w:val="none" w:sz="0" w:space="0" w:color="auto"/>
            <w:bottom w:val="none" w:sz="0" w:space="0" w:color="auto"/>
            <w:right w:val="none" w:sz="0" w:space="0" w:color="auto"/>
          </w:divBdr>
        </w:div>
        <w:div w:id="275673116">
          <w:marLeft w:val="547"/>
          <w:marRight w:val="0"/>
          <w:marTop w:val="200"/>
          <w:marBottom w:val="0"/>
          <w:divBdr>
            <w:top w:val="none" w:sz="0" w:space="0" w:color="auto"/>
            <w:left w:val="none" w:sz="0" w:space="0" w:color="auto"/>
            <w:bottom w:val="none" w:sz="0" w:space="0" w:color="auto"/>
            <w:right w:val="none" w:sz="0" w:space="0" w:color="auto"/>
          </w:divBdr>
        </w:div>
        <w:div w:id="567765837">
          <w:marLeft w:val="547"/>
          <w:marRight w:val="0"/>
          <w:marTop w:val="200"/>
          <w:marBottom w:val="0"/>
          <w:divBdr>
            <w:top w:val="none" w:sz="0" w:space="0" w:color="auto"/>
            <w:left w:val="none" w:sz="0" w:space="0" w:color="auto"/>
            <w:bottom w:val="none" w:sz="0" w:space="0" w:color="auto"/>
            <w:right w:val="none" w:sz="0" w:space="0" w:color="auto"/>
          </w:divBdr>
        </w:div>
        <w:div w:id="1100829621">
          <w:marLeft w:val="547"/>
          <w:marRight w:val="0"/>
          <w:marTop w:val="200"/>
          <w:marBottom w:val="0"/>
          <w:divBdr>
            <w:top w:val="none" w:sz="0" w:space="0" w:color="auto"/>
            <w:left w:val="none" w:sz="0" w:space="0" w:color="auto"/>
            <w:bottom w:val="none" w:sz="0" w:space="0" w:color="auto"/>
            <w:right w:val="none" w:sz="0" w:space="0" w:color="auto"/>
          </w:divBdr>
        </w:div>
        <w:div w:id="479612367">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274</Words>
  <Characters>1565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Игнатова Валентина Викторовна</dc:creator>
  <cp:keywords/>
  <dc:description/>
  <cp:lastModifiedBy>Владелец</cp:lastModifiedBy>
  <cp:revision>3</cp:revision>
  <dcterms:created xsi:type="dcterms:W3CDTF">2026-08-30T20:15:00Z</dcterms:created>
  <dcterms:modified xsi:type="dcterms:W3CDTF">2026-08-30T20:31:00Z</dcterms:modified>
</cp:coreProperties>
</file>