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Тема: «Практическое занятие №20 «Итоговая работа»»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lastRenderedPageBreak/>
        <w:t>Тема занятия, номер занятия по теме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Тип занятия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Вид занятия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Используемые педагогические технологии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Цель занятия: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 xml:space="preserve">обучающие: 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развивающие:</w:t>
      </w:r>
    </w:p>
    <w:p w14:paraId="5C64663F" w14:textId="10CD1F58" w:rsidR="00DA6104" w:rsidRDefault="00DA6104" w:rsidP="00DA6104">
      <w:pPr>
        <w:ind w:left="360"/>
        <w:jc w:val="both"/>
      </w:pPr>
      <w:r w:rsidRPr="00DA6104">
        <w:rPr>
          <w:b/>
          <w:bCs/>
        </w:rPr>
        <w:t>воспитательные</w:t>
      </w:r>
      <w:r>
        <w:t>:</w:t>
      </w:r>
    </w:p>
    <w:p w14:paraId="283820E7" w14:textId="36020FB4" w:rsidR="00DA6104" w:rsidRPr="00DA6104" w:rsidRDefault="00DA6104" w:rsidP="00DA6104">
      <w:pPr>
        <w:ind w:left="360"/>
        <w:jc w:val="both"/>
      </w:pPr>
      <w:r w:rsidRPr="00DA6104">
        <w:rPr>
          <w:b/>
          <w:bCs/>
          <w:sz w:val="22"/>
          <w:szCs w:val="22"/>
        </w:rPr>
        <w:t>Прогнозируемый результат</w:t>
      </w:r>
      <w:r w:rsidRPr="00EA062D">
        <w:rPr>
          <w:sz w:val="22"/>
          <w:szCs w:val="22"/>
        </w:rPr>
        <w:t xml:space="preserve"> (знания, умения, навыки</w:t>
      </w:r>
      <w:r>
        <w:rPr>
          <w:sz w:val="22"/>
          <w:szCs w:val="22"/>
        </w:rPr>
        <w:t>;</w:t>
      </w:r>
      <w:r w:rsidRPr="00EA062D">
        <w:rPr>
          <w:sz w:val="22"/>
          <w:szCs w:val="22"/>
        </w:rPr>
        <w:t xml:space="preserve"> компетенции</w:t>
      </w:r>
      <w:r>
        <w:rPr>
          <w:sz w:val="22"/>
          <w:szCs w:val="22"/>
        </w:rPr>
        <w:t xml:space="preserve"> (знания, умения, практический опыт)</w:t>
      </w:r>
      <w:r w:rsidRPr="00EA062D">
        <w:rPr>
          <w:sz w:val="22"/>
          <w:szCs w:val="22"/>
        </w:rPr>
        <w:t>)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Оборудование (материалы)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Тема занятия: Практическое занятие №20 «Итоговая работа» (§2.2, с. 9 рабочей программы)</w:t>
      </w:r>
    </w:p>
    <w:p>
      <w:r>
        <w:t>Тип занятия: Практическое занятие комплексного применения знаний, умений и итогового контроля</w:t>
      </w:r>
    </w:p>
    <w:p>
      <w:r>
        <w:t>Вид занятия: Сквозной архитектурный проект ЭВМ с диагностикой и устранением аппаратных дефектов</w:t>
      </w:r>
    </w:p>
    <w:p>
      <w:r>
        <w:t>Используемые педагогические технологии: Информационно-коммуникационные технологии (ИКТ), проблемно-ориентированное обучение, сквозной кейс-метод</w:t>
      </w:r>
    </w:p>
    <w:p>
      <w:r>
        <w:t>Цель занятия: Комплексный сквозной синтез знаний и умений по всем разделам курса «Архитектура аппаратных средств»: системное проектирование и расчет аппаратной конфигурации ЭВМ, преодоление барьеров масштабирования (Memory Wall, DMI Oversubscription, Power Excursions), выявление и устранение критических аппаратных дефектов.</w:t>
      </w:r>
    </w:p>
    <w:p>
      <w:r>
        <w:t>Задачи занятия:</w:t>
        <w:br/>
      </w:r>
      <w:r>
        <w:t>обучающие: закрепить методику расчета пиковой производительности ЦП (Rpeak) и пропускной способности памяти (BW_RAM); отработать балансировку процессорных и чипсетных линий шины PCIe (Gen 4/5); освоить расчет энергобаланса по шине +12V с учетом стандарта ATX 3.0 и разъема 12V-2x6; закрепить алгоритмы диагностики аппаратных дефектов;</w:t>
        <w:br/>
      </w:r>
      <w:r>
        <w:t>развивающие: развить системное инженерное мышление, способность выявлять скрытые межкомпонентные диспропорции и устранять критические дефекты в спецификациях ЭВМ;</w:t>
        <w:br/>
      </w:r>
      <w:r>
        <w:t>воспитательные: сформировать профессиональную ответственность за проектирование отказоустойчивых, безопасных и энергоэффективных аппаратных комплексов.</w:t>
      </w:r>
    </w:p>
    <w:p>
      <w:r>
        <w:t>Прогнозируемый результат:</w:t>
        <w:br/>
        <w:t>Знания: З 1. Построение цифровых вычислительных систем и их архитектурные особенности; З 2. Принципы работы основных логических блоков системы; З 9. Основные конструктивные элементы средств вычислительной техники; З 12. Назначение и принципы работы основных узлов современных технических средств; З 13. Структурные схемы и порядок взаимодействия компонентов современных технических средств.</w:t>
        <w:br/>
        <w:t>Умения: У 1. Определять оптимальную конфигурацию оборудования и характеристики устройств для конкретных задач; У 2. Идентифицировать основные узлы персонального компьютера, разъемы для подключения внешних устройств; У 4. Определять совместимость аппаратного и программного обеспечения.</w:t>
        <w:br/>
        <w:t>Компетенции: ОК 01, ОК 02, ОК 03, ОК 04, ОК 05, ОК 09, ОК 10; ПК 4.1, ПК 4.2.</w:t>
      </w:r>
    </w:p>
    <w:p>
      <w:r>
        <w:t>Оборудование (материалы):</w:t>
        <w:br/>
        <w:t>— Персональный компьютер преподавателя, проектор, экран, персональные компьютеры обучающихся с современным веб-браузером;</w:t>
        <w:br/>
        <w:t>— Локальный методический веб-комплект файлов (zanyatie.html, lekciya.html, prezentaciya.html, metodicheskiy_material.html, domashnee_zadanie.html).</w:t>
      </w:r>
    </w:p>
    <w:p>
      <w:r>
        <w:t>Организационно - деятельностная структура занятия*</w:t>
        <w:br/>
        <w:t>Этап 1. Организационный этап и целеполагание (5 минут)</w:t>
        <w:br/>
        <w:t>Цель: организация внимания обучающихся, постановка комплексной проектной задачи.</w:t>
        <w:br/>
        <w:t>Этап 2. Вводный инструктаж и актуализация понятий (20 минут / 13 минут)</w:t>
        <w:br/>
        <w:t>Цель: демонстрация презентации, обзор формул Rpeak, Memory Wall, стандарта ATX 3.0 и методики поиска дефектов.</w:t>
        <w:br/>
        <w:t>Этап 3. Самостоятельное очное выполнение итогового проекта (40 минут / 32 минуты)</w:t>
        <w:br/>
        <w:t>Цель: индивидуальное выполнение комплексного проекта в zanyatie.html по 4 вариантам целевых платформ.</w:t>
        <w:br/>
        <w:t>Этап 4. Экспресс-разбор дефектов и типичных ошибок (10 минут / 7 минут)</w:t>
        <w:br/>
        <w:t>Цель: фронтальный анализ дефектов конфигураций, физико-техническое обоснование отказов.</w:t>
        <w:br/>
        <w:t>Этап 5. Итог занятия, экспорт PDF и рефлексия (5 минут / 3 минут)</w:t>
        <w:br/>
        <w:t>Цель: сохранение PDF-протокола, выставление оценок по 10-балльной матрице, инструктаж по резервному заданию.</w:t>
      </w:r>
    </w:p>
    <w:p>
      <w:r>
        <w:t>Список использованных источников:</w:t>
        <w:br/>
        <w:t>1. Рыбальченко, М. В. Архитектура информационных систем: учебное пособие для СПО. — М.: Юрайт, 2019.</w:t>
        <w:br/>
        <w:t>2. Гуров, В. В. Архитектура и организация ЭВМ: учебное пособие для СПО. — Саратов: Профобразование, 2019.</w:t>
        <w:br/>
        <w:t>3. Новожилов, О. П. Архитектура компьютерных систем в 2 ч. — М.: Юрайт, 2020.</w:t>
        <w:br/>
        <w:t>4. Patterson D. A., Hennessy J. L. Computer Organization and Design RISC-V Edition. — Morgan Kaufmann, 2020.</w:t>
        <w:br/>
        <w:t>5. PCI-SIG. PCI Express Base Specification Revision 5.0 / 6.0.</w:t>
        <w:br/>
        <w:t>6. Intel Corporation. ATX Version 3.0 Multi-Rail Power Supply Design Guide.</w:t>
      </w:r>
    </w:p>
    <w:p>
      <w:r>
        <w:br/>
        <w:t>ПРИЛОЖЕНИЕ № 1</w:t>
        <w:br/>
        <w:t>ПОЛНЫЙ КОНСПЕКТ ПРОВЕДЕНИЯ УЧЕБНОГО ЗАНЯТИЯ (ПРЯМАЯ РЕЧЬ ПРЕПОДАВАТЕЛЯ)</w:t>
        <w:br/>
      </w:r>
    </w:p>
    <w:p>
      <w:r>
        <w:t>ЭТАП 1. ОРГАНИЗАЦИОННЫЙ ЭТАП И ЦЕЛЕПОЛАГАНИЕ (5 МИН)</w:t>
        <w:br/>
        <w:t>Преподаватель: «Здравствуйте, уважаемые студенты! Сегодня у нас заключительное занятие по дисциплине «Архитектура аппаратных средств» — Практическое занятие №20 «Итоговая работа». На протяжении всего семестра мы подробно разбирали внутреннее устройство логических вентилей, конвейеры и векторные расширения микропроцессоров, многоуровневую иерархию памяти, стандарты шин PCIe, принципы организации чипсетов и подсистем питания ATX. Сегодня пришло время объединить все эти знания в единый инженерный проект. Откройте интерактивный бланк zanyatie.html на ваших рабочих станциях».</w:t>
      </w:r>
    </w:p>
    <w:p>
      <w:r>
        <w:t>ЭТАП 2. ВВОДНЫЙ ИНСТРУКТАЖ И АКТУАЛИЗАЦИЯ ПОНЯТИЙ (20 МИН / 13 МИН)</w:t>
        <w:br/>
        <w:t>Преподаватель: «Обратите внимание на экран (слайды 3–12). Напомню четыре базовых баланса: 1) Баланс вычислений и памяти (Memory Wall) — при расчете Rpeak помните про множитель 2 для операции FMA; 2) Баланс шин ввода-вывода (PCIe / DMI) — исключите переподписку шины чипсета; 3) Подсистема питания ATX 3.0 — перекрывайте пиковые броски тока GPU с запасом от 30%; 4) В дефектной конфигурации локализуйте скрытый дефект и приведите сравнительный расчет «до/после». На выполнение работы у вас 40 минут (32 минуты при 60-минутном регламенте). Приступайте!»</w:t>
      </w:r>
    </w:p>
    <w:p>
      <w:r>
        <w:t>ЭТАП 3. САМОСТОЯТЕЛЬНОЕ ОЧНОЕ ВЫПОЛНЕНИЕ ИТОГОВОГО ПРОЕКТА (40 МИН / 32 МИН)</w:t>
        <w:br/>
        <w:t>Преподаватель: (Координирует работу студентов в аудитории, отвечает на вопросы по расчетным формулам и топологии интерфейсов, контролирует независимость выполнения вариантов).</w:t>
      </w:r>
    </w:p>
    <w:p>
      <w:r>
        <w:t>ЭТАП 4. ЭКСПРЕСС-РАЗБОР ДЕФЕКТОВ И ТИПИЧНЫХ ОШИБОК (10 МИН / 7 МИН)</w:t>
        <w:br/>
        <w:t>Преподаватель: «Разберем ключевые дефекты: в варианте 1 несимметричная память DDR5 задушила ПСП процессора EPYC в 3 раза; в варианте 2 сетевой адаптер через чипсет Z790 внес фатальную задержку 600 нс; в варианте 3 память без ECC создала угрозу сбоя банковских транзакций; в варианте 4 десктопный БП 850 Вт сгорел бы при рендеринге от перегрузки по току».</w:t>
      </w:r>
    </w:p>
    <w:p>
      <w:r>
        <w:t>ЭТАП 5. ИТОГ ЗАНЯТИЯ, ЭКСПОРТ PDF И РЕФЛЕКСИЯ (5 МИН / 3 МИН)</w:t>
        <w:br/>
        <w:t>Преподаватель: «Время вышло. Нажмите кнопку печати и сохраните работу в формате PDF. Оценка выставляется по 10-балльной матрице. Поздравляю с успешным завершением дисциплины «Архитектура аппаратных средств»! Спасибо за продуктивную работу!»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