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 w14:paraId="14337B3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>
            <w:r>
              <w:t>Тема: Энергонезависимая память. Иерархия памяти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 w14:paraId="39DE261E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занятия: Энергонезависимая память. Иерархия памяти (Занятие №13, по теме 1.5 — №3)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изучения и первичного закрепления новых знаний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Теоретическое занятие (лекция с элементами проблемного изложения и практикума)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 (ИКТ), технология проблемного обучения, дифференцированное обучение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целостную систему знаний о многоуровневой иерархии запоминающих устройств ЭВМ, физических компромиссах «скорость – стоимость – энергозависимость», математических закономерностях эффективного времени доступа и принципах функционирования современной энергонезависимой памяти (NAND Flash, 3D TLC/QLC, Wear Leveling, NVMe).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</w:t>
        <w:br/>
        <w:t>— изучить ступени пирамиды памяти от регистров ЦП до архивных накопителей;</w:t>
        <w:br/>
        <w:t>— освоить фундаментальные принципы временной и пространственной локальности данных;</w:t>
        <w:br/>
        <w:t>— изучить аппаратную организацию кэш-памяти (кэш-линии 64 байта, ассоциативность, политики Write-Through и Write-Back);</w:t>
        <w:br/>
        <w:t>— освоить расчет эффективного времени доступа по формуле T_eff = H · T_cache + (1 - H) · T_ram;</w:t>
        <w:br/>
        <w:t>— изучить физику ячеек NAND Flash (SLC/MLC/TLC/QLC), асимметрию блочно-страничных операций, механизмы TRIM, SLC-кэширование, Wear Leveling, ресурс TBW и протокол NVMe.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</w:t>
        <w:br/>
        <w:t>— развить аналитические навыки сопоставления аппаратных спецификаций памяти и накопителей;</w:t>
        <w:br/>
        <w:t>— сформировать умение выявления узких мест (Memory-bound, Latency-bound, Storage-bound) и нахождения оптимальных инженерных компромиссов;</w:t>
        <w:br/>
        <w:t>— развить инженерно-критическое мышление при оценке реальной и паспортной скорости накопителей.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</w:t>
        <w:br/>
        <w:t>— воспитать культуру использования строгой технической терминологии и регламентов аппаратного взаимодействия;</w:t>
        <w:br/>
        <w:t>— сформировать профессиональную аккуратность при выполнении инженерных расчетов задержек;</w:t>
        <w:br/>
        <w:t>— развить ответственность при оформлении технических заключений и спецификаций оборудования.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</w:t>
        <w:br/>
        <w:t>Знания:</w:t>
        <w:br/>
        <w:t>— З 1. Построение цифровых вычислительных систем и их архитектурные особенности;</w:t>
        <w:br/>
        <w:t>— З 2. Принципы работы основных логических блоков системы;</w:t>
        <w:br/>
        <w:t>— З 9. Основные конструктивные элементы средств вычислительной техники;</w:t>
        <w:br/>
        <w:t>— З 12. Назначение и принципы работы основных узлов современных технических средств;</w:t>
        <w:br/>
        <w:t>— З 13. Структурные схемы и порядок взаимодействия компонентов современных технических средств.</w:t>
        <w:br/>
        <w:t>Умения:</w:t>
        <w:br/>
        <w:t>— У 2. Идентифицировать основные узлы персонального компьютера, разъемы для подключения внешних устройств;</w:t>
        <w:br/>
        <w:t>— У 4. Определять совместимость аппаратного и программного обеспечения.</w:t>
        <w:br/>
        <w:t>Компетенции:</w:t>
        <w:br/>
        <w:t>— ОК 01. Выбирать способы решения задач профессиональной деятельности, применительно к различным контекстам;</w:t>
        <w:br/>
        <w:t>— ОК 02. Осуществлять поиск, анализ и интерпретацию информации, необходимой для выполнения задач профессиональной деятельности;</w:t>
        <w:br/>
        <w:t>— ОК 04. Работать в коллективе и команде, эффективно взаимодействовать с коллегами, руководством, клиентами;</w:t>
        <w:br/>
        <w:t>— ОК 05. Осуществлять устную и письменную коммуникацию на государственном языке с учетом особенностей социального и культурного контекста;</w:t>
        <w:br/>
        <w:t>— ОК 09. Использовать информационные технологии в профессиональной деятельности.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</w:t>
        <w:br/>
        <w:t>— Технические средства: персональный компьютер преподавателя, интерактивная панель/проектор, экран, персональные компьютеры обучающихся с веб-браузером;</w:t>
        <w:br/>
        <w:t>— Программное обеспечение: современный веб-браузер (Chromium/Firefox) для работы с интерактивным комплексом;</w:t>
        <w:br/>
        <w:t>— Раздаточные материалы: интерактивный рабочий лист zanyatie.html, комплект слайдов презентации prezentaciya.html, фундаментальный конспект лекции lekciya.html, резервное задание domashnee_zadanie.html.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>
        <w:t>Этап 1. Актуализация опорных знаний и мотивация (5 минут)</w:t>
        <w:br/>
        <w:t>Цель: организация внимания, постановка проблемного вопроса о соотношении скорости процессора и памяти.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>
        <w:t>Этап 2. Сообщение новых знаний и демонстрация (40 минут: 25 мин изложение + 15 мин показ)</w:t>
        <w:br/>
        <w:t>Цель: сформировать систему понятий о пирамиде памяти, локальности данных, кэш-линиях, ассоциативности, физике NAND Flash, SLC/MLC/TLC/QLC, 3D NAND, Wear Leveling и протоколе NVMe.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>
        <w:t>Этап 3. Закрепление знаний и практическое действие (20 минут)</w:t>
        <w:br/>
        <w:t>Цель: выполнение индивидуального проверочного протокола в zanyatie.html по 4 вариантам архитектурных профилей.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Этап 4. Итог занятия, обратная связь и домашнее задание (15 минут: 10 мин обратная связь + 5 мин итог)</w:t>
        <w:br/>
        <w:t>Цель: разбор типичных ошибок (арифметика T_eff, износ SSD, выбор подсистемы памяти), фиксация 4-балльной оценки, разъяснение резервного задания.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Рыбальченко, М. В. Архитектура информационных систем: учебное пособие для среднего профессионального образования / М. В. Рыбальченко. — Москва: Издательство Юрайт, 2019. — 91 с. — URL: https://www.urait.ru/bcode/437720</w:t>
        <w:br/>
        <w:t>2. Гуров, В. В. Архитектура и организация ЭВМ: учебное пособие для СПО / В. В. Гуров, В. О. Чуканов. — Саратов: Профобразование, 2019. — 184 c. — URL: http://www.iprbookshop.ru/86191.html</w:t>
        <w:br/>
        <w:t>3. Новожилов, О. П. Архитектура компьютерных систем в 2 ч. Часть 1: учебное пособие для среднего профессионального образования / О. П. Новожилов. — Москва: Издательство Юрайт, 2020. — 276 с. — URL: https://urait.ru/bcode/456521</w:t>
        <w:br/>
        <w:t>4. Новожилов, О. П. Архитектура компьютерных систем в 2 ч. Часть 2: учебное пособие для среднего профессионального образования / О. П. Новожилов. — Москва: Издательство Юрайт, 2020. — 246 с. — URL: https://urait.ru/bcode/456522</w:t>
        <w:br/>
        <w:t>5. Электронно-библиотечная система Book.ru: сайт. — URL: https://www.book.ru</w:t>
        <w:br/>
        <w:t>6. Образовательная платформа Юрайт: электронная библиотека: сайт. — URL: https://www.urait.ru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rPr>
          <w:b/>
        </w:rPr>
        <w:br/>
        <w:br/>
        <w:t>ПРИЛОЖЕНИЕ № 1</w:t>
        <w:br/>
        <w:t>ПОЛНЫЙ КОНСПЕКТ ПРОВЕДЕНИЯ УЧЕБНОГО ЗАНЯТИЯ</w:t>
      </w:r>
    </w:p>
    <w:p>
      <w:pPr>
        <w:spacing w:after="80" w:line="276" w:lineRule="auto"/>
      </w:pPr>
      <w:r>
        <w:t>ЭТАП 1. АКТУАЛИЗАЦИЯ ОПОРНЫХ ЗНАНИЙ И МОТИВАЦИЯ (5 минут)</w:t>
      </w:r>
    </w:p>
    <w:p>
      <w:pPr>
        <w:spacing w:after="80" w:line="276" w:lineRule="auto"/>
      </w:pPr>
      <w:r>
        <w:t>Преподаватель: «Здравствуйте, студенты! Присаживайтесь. Староста, кто сегодня отсутствует в группе?»</w:t>
        <w:br/>
        <w:t>(Староста называет отсутствующих, преподаватель отмечает посещаемость в электронном журнале).</w:t>
      </w:r>
    </w:p>
    <w:p>
      <w:pPr>
        <w:spacing w:after="80" w:line="276" w:lineRule="auto"/>
      </w:pPr>
      <w:r>
        <w:t xml:space="preserve">Преподаватель: «На предыдущих занятиях мы детально изучили оперативную память DRAM, строение модулей DIMM и тайминги. Мы знаем, что современные процессоры работают на тактовых частотах свыше 5 ГГц, то есть такт длится всего 0.2 наносекунды! Процессор способен выполнять миллиарды операций в секунду. </w:t>
        <w:br/>
        <w:t>Но давайте задумаемся: если процессор такой быстрый, почему система может зависать при открытии тяжелых программ или переключении задач?</w:t>
        <w:br/>
        <w:t>Вопрос к аудитории: сколько тактов процессора уходит на то, чтобы просто прочитать одно число из обычной оперативной памяти DDR4 или DDR5?»</w:t>
      </w:r>
    </w:p>
    <w:p>
      <w:pPr>
        <w:spacing w:after="80" w:line="276" w:lineRule="auto"/>
      </w:pPr>
      <w:r>
        <w:t>Студент Иванов: «Наверное, 10–20 тактов?»</w:t>
        <w:br/>
        <w:t>Преподаватель: «В реальности — от 150 до 250 тактов! Представьте: процессор мог бы выполнить 200 инструкций, а вместо этого он простаивает сотни тактов в ожидании ответа от DRAM. А если данные считываются с накопителя, задержка вырастает до десятков тысяч и миллионов тактов!</w:t>
        <w:br/>
        <w:t>Тема нашего сегодняшнего занятия: „Энергонезависимая память. Иерархия памяти“. Запишите тему в тетради (слайд 1).»</w:t>
      </w:r>
    </w:p>
    <w:p>
      <w:pPr>
        <w:spacing w:after="80" w:line="276" w:lineRule="auto"/>
      </w:pPr>
      <w:r>
        <w:t>Сегодня мы разберем:</w:t>
        <w:br/>
        <w:t>1. Пирамиду иерархии памяти: почему память не может быть одновременно мгновенной, бесконечной и энергонезависимой.</w:t>
        <w:br/>
        <w:t>2. Принципы локальности данных (Temporal и Spatial Locality) и организацию кэш-линий по 64 байта.</w:t>
        <w:br/>
        <w:t>3. Формулу эффективного времени доступа к памяти T_eff = H · T_cache + (1 - H) · T_ram и эффект штрафа за промах.</w:t>
        <w:br/>
        <w:t>4. Физику энергонезависимой памяти: квантовое туннелирование Фаулера-Нордгейма, ячейки SLC/MLC/TLC/QLC, 3D NAND, асимметрию блочного стирания, сборку мусора, команду TRIM и алгоритмы Wear Leveling.</w:t>
        <w:br/>
        <w:t>5. Протокол NVMe PCIe против устаревшего SATA AHCI: очереди команд 64K x 64K и устранение задержек.</w:t>
      </w:r>
    </w:p>
    <w:p>
      <w:pPr>
        <w:spacing w:after="80" w:line="276" w:lineRule="auto"/>
      </w:pPr>
      <w:r>
        <w:t>ЭТАП 2. СООБЩЕНИЕ НОВЫХ ЗНАНИЙ И ДЕМОНСТРАЦИОННЫЙ ПОКАЗ (40 минут)</w:t>
      </w:r>
    </w:p>
    <w:p>
      <w:pPr>
        <w:spacing w:after="80" w:line="276" w:lineRule="auto"/>
      </w:pPr>
      <w:r>
        <w:t>Преподаватель: «Обратите внимание на слайд 2 нашей презентации. Перед нами пирамида иерархии памяти.</w:t>
        <w:br/>
        <w:t>Почему архитекторы ЭВМ были вынуждены разделить память на уровни? Потому что идеальной памяти в природе не существует!</w:t>
        <w:br/>
        <w:t>Самая быстрая память — это статическая память SRAM на 6-транзисторных триггерах (регистры и кэш L1). Она работает со скоростью 1 такт (~0.5–1 нс). Но 64 ГБ такой памяти заняли бы огромный кристалл кремния, стоили бы миллионы рублей и расплавились бы от колоссального тепловыделения.</w:t>
        <w:br/>
        <w:t>Поэтому память разделена на уровни:</w:t>
        <w:br/>
        <w:t>1. Регистры процессора (1 такт, ~1–4 КБ) — вершина пирамиды.</w:t>
        <w:br/>
        <w:t>2. Кэш-память L1, L2, L3 (4–50 тактов, от десятков КБ до 96 МБ SRAM).</w:t>
        <w:br/>
        <w:t>3. Оперативная память DRAM (150–250 тактов, ~50–80 нс, 16–128 ГБ).</w:t>
        <w:br/>
        <w:t>Все эти уровни — энергозависимые: при выключении питания заряд исчезает.</w:t>
        <w:br/>
        <w:t>4. Энергонезависимая флеш-память NAND (NVMe SSD, задержка ~10–30 мкс, емкость до 4 ТБ).</w:t>
        <w:br/>
        <w:t>5. Жесткие диски HDD (~5–10 мс, до 24 ТБ) и архивные ленты LTO (минуты на поиск, десятки терабайт на картридж).»</w:t>
      </w:r>
    </w:p>
    <w:p>
      <w:pPr>
        <w:spacing w:after="80" w:line="276" w:lineRule="auto"/>
      </w:pPr>
      <w:r>
        <w:t>Преподаватель: «Благодаря чему кэш спасает процессор от постоянных простоев? Благодаря фундаментальному принципу локальности данных (слайд 4):</w:t>
        <w:br/>
        <w:t>1. Временная локальность (Temporal Locality): если к переменной обратились в цикле, к ней обратятся снова. Кэш удерживает её на верхнем уровне.</w:t>
        <w:br/>
        <w:t>2. Пространственная локальность (Spatial Locality): если прочитан один байт, скоро понадобятся соседние байты. Память считывается неделимыми строками — кэш-линиями по 64 байта (слайд 5). При чтении одного элемента массива процессор автоматически подтягивает в кэш 16 соседних чисел float, обеспечивая 1 промах на 15 последующих попаданий подряд!</w:t>
        <w:br/>
        <w:t>А теперь запишите формулу эффективного времени доступа (слайд 8):</w:t>
        <w:br/>
        <w:t>T_eff = H · T_cache + (1 - H) · T_ram</w:t>
        <w:br/>
        <w:t>Если H = 99%, то при T_cache = 2 нс и T_ram = 60 нс: T_eff = 0.99 · 2 + 0.01 · 60 = 2.58 нс.</w:t>
        <w:br/>
        <w:t>Но если Hit Rate упадет всего до 90%: T_eff = 0.90 · 2 + 0.10 · 60 = 7.80 нс — замедление подсистемы памяти более чем в 3 раза!»</w:t>
      </w:r>
    </w:p>
    <w:p>
      <w:pPr>
        <w:spacing w:after="80" w:line="276" w:lineRule="auto"/>
      </w:pPr>
      <w:r>
        <w:t>Преподаватель: «Перейдем к физике энергонезависимой флеш-памяти (слайды 9–11).</w:t>
        <w:br/>
        <w:t>В ячейках NAND Flash электроны загоняются квантовым туннелированием на плавающий затвор или в ловушку заряда (Charge Trap), где удерживаются годами без питания.</w:t>
        <w:br/>
        <w:t>Но в NAND Flash существует критическая асимметрия:</w:t>
        <w:br/>
        <w:t>— Чтение и запись производятся страницами по 4–16 КБ.</w:t>
        <w:br/>
        <w:t>— А стирание возможно только целыми блоками по 2–8 МБ подачей напряжения ~20 В!</w:t>
        <w:br/>
        <w:t>Поэтому SSD не умеет перезаписывать данные поверх старых (Read-Modify-Write). Контроллер пишет на свободное место, а старые секторы помечает недействительными. Для предотвращения падения скорости и износа применяются сборка мусора (Garbage Collection), команда TRIM и алгоритмы Wear Leveling (выравнивание износа).</w:t>
        <w:br/>
        <w:t>А протокол NVMe подключается напрямую к шине PCIe процессора и задействует до 64 000 очередей по 64 000 команд, устраняя задержки старого интерфейса SATA AHCI (слайд 13)!»</w:t>
      </w:r>
    </w:p>
    <w:p>
      <w:pPr>
        <w:spacing w:after="80" w:line="276" w:lineRule="auto"/>
      </w:pPr>
      <w:r>
        <w:t>ЭТАП 3. ЗАКРЕПЛЕНИЕ ЗНАНИЙ И ПРАКТИЧЕСКОЕ ДЕЙСТВИЕ (20 минут / 15 минут)</w:t>
        <w:br/>
        <w:t>Преподаватель: «Переходим к выполнению практической части занятия. Включите компьютеры и откройте рабочий лист zanyatie.html.</w:t>
        <w:br/>
        <w:t>Вам предстоит:</w:t>
        <w:br/>
        <w:t>1. Заполнить аналитическую матрицу пирамиды памяти и объяснить инженерный компромисс монолитной памяти.</w:t>
        <w:br/>
        <w:t>2. Рассчитать эффективное время доступа по формуле T_eff для четырех случаев попадания (90%, 95%, 98%, 99%).</w:t>
        <w:br/>
        <w:t>3. Заполнить таблицу ячеек NAND (SLC, MLC, TLC, QLC) и объяснить преимущества NVMe.</w:t>
        <w:br/>
        <w:t>4. Выбрать свой вариант архитектурного профиля и обосновать подсистему памяти под нагрузку (In-Memory СУБД, холодный архив, 3D-графика или энергоэффективный IoT).</w:t>
        <w:br/>
        <w:t>На работу отводится 20 минут (15 минут в сокращенном сценарии). Критерии: 2 балла за корректность, 1 балл за объяснение физики, 1 балл за верификацию профиля. Приступайте к выполнению!»</w:t>
      </w:r>
    </w:p>
    <w:p>
      <w:pPr>
        <w:spacing w:after="80" w:line="276" w:lineRule="auto"/>
      </w:pPr>
      <w:r>
        <w:t>ЭТАП 4. ИТОГ ЗАНЯТИЯ, ОБРАТНАЯ СВЯЗЬ И ДОМАШНЕЕ ЗАДАНИЕ (15 минут: 10 мин обратная связь + 5 мин итог)</w:t>
        <w:br/>
        <w:t>Преподаватель: «Время выполнения практической части истекло. Сохраните ответы в форме. Разберем ключевые неточности:</w:t>
        <w:br/>
        <w:t>1. В расчете T_eff при H = 95% некоторые забыли сложить слагаемые кэша (1.9 нс) и ОЗУ (3.0 нс), получив неверный итог.</w:t>
        <w:br/>
        <w:t>2. В вопросе о типах ячеек: помните, что SLC хранит 1 бит (2 уровня) и выдерживает 100 000 циклов, а QLC хранит 4 бита (16 уровней) и имеет ресурс всего 500–1000 циклов.</w:t>
        <w:br/>
        <w:t>3. В профиле In-Memory СУБД: оперативные данные обязательно размещаются в быстром ОЗУ DDR5 с ECC, а NVMe SSD используется исключительно для упреждающей записи транзакций (WAL).</w:t>
        <w:br/>
        <w:t>Сохраните протокол в формате PDF. Домашнее задание domashnee_zadanie.html является резервным для отработки пропущенных занятий. Занятие окончено, спасибо за работу!»</w:t>
      </w:r>
    </w:p>
    <w:p>
      <w:pPr>
        <w:spacing w:after="80" w:line="276" w:lineRule="auto"/>
      </w:pPr>
      <w:r>
        <w:t>Преподаватель: «Запомните важнейшее правило аппаратной архитектуры: периферийные устройства НИКОГДА не подключаются напрямую к внутренним регистрам процессора! Периферия работает по другим физическим протоколам и в миллионы раз медленнее процессора. Каждое внешнее устройство подключается через специализированный адаптер — контроллер ввода-вывода (см. Приложение № 2, слайд 9). Контроллер имеет буферные регистры данных, регистры управления и регистры флагов состояния».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