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Виды памяти и принцип работы. Основные характеристики. Модули памяти. Логическое распределение памяти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1.5. Запоминающие устройства ЭВМ. Урок «Виды памяти и принцип работы. Основные характеристики. Модули памяти. Логическое распределение памяти» (Занятие №12)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изучения и первичного закрепления новых знаний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Теоретическое занятие (лекция с элементами проблемного изложения и практикума)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 (ИКТ), технология проблемного обучения, дифференцированное обучение, практико-ориентированное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знаний о физических принципах ячеек памяти (SRAM 6T, DRAM 1T-1C, NAND Flash), эволюции модулей DIMM (DDR4 ➔ DDR5), физическом смысле таймингов, расчете истинной задержки в наносекундах и механизмах картирования физического адресного пространства MMIO.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1) изучить схемотехнику ячеек SRAM 6T и DRAM 1T-1C, раскрыть физику деструктивного чтения и циклов регенерации (tREFI); 2) освоить архитектурные различия стандартов DDR4 и DDR5 (подканалы 2x32 бит, PMIC, On-die ECC); 3) освоить методику расчета ПСП и истинной задержки по формуле T = 2000 * CL / DataRate; 4) изучить механизм MMIO и картирование физического пространства x86-64.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</w:t>
        <w:br/>
        <w:t>— развить аналитические навыки сопоставления спецификаций полупроводниковой памяти;</w:t>
        <w:br/>
        <w:t>— сформировать умение критического анализа маркетинговых заявлений о задержках и таймингах;</w:t>
        <w:br/>
        <w:t>— развить инженерное мышление при выявлении системных узких мест подсистемы памяти (Memory-bound vs Latency-bound).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</w:t>
        <w:br/>
        <w:t>— воспитать культуру использования строгой технической терминологии и соблюдения инженерных регламентов;</w:t>
        <w:br/>
        <w:t>— сформировать аккуратность, ответственность и самостоятельность при оформлении технических расчетов и протоколов;</w:t>
        <w:br/>
        <w:t>— развить профессиональный интерес к архитектуре современных вычислительных систем.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</w:t>
        <w:br/>
        <w:t>Знания:</w:t>
        <w:br/>
        <w:t>— З 1. Построение цифровых вычислительных систем и их архитектурные особенности;</w:t>
        <w:br/>
        <w:t>— З 2. Принципы работы основных логических блоков системы;</w:t>
        <w:br/>
        <w:t>— З 9. Основные конструктивные элементы средств вычислительной техники;</w:t>
        <w:br/>
        <w:t>— З 12. Назначение и принципы работы основных узлов современных технических средств;</w:t>
        <w:br/>
        <w:t>— З 13. Структурные схемы и порядок взаимодействия компонентов современных технических средств.</w:t>
        <w:br/>
        <w:t>Умения:</w:t>
        <w:br/>
        <w:t>— У 2. Идентифицировать основные узлы персонального компьютера, разъемы для подключения внешних устройств;</w:t>
        <w:br/>
        <w:t>— У 4. Определять совместимость аппаратного и программного обеспечения.</w:t>
        <w:br/>
        <w:t>Компетенции:</w:t>
        <w:br/>
        <w:t>— ОК 01. Выбирать способы решения задач профессиональной деятельности, применительно к различным контекстам;</w:t>
        <w:br/>
        <w:t>— ОК 02. Осуществлять поиск, анализ и интерпретацию информации, необходимой для выполнения задач профессиональной деятельности;</w:t>
        <w:br/>
        <w:t>— ОК 04. Работать в коллективе и команде, эффективно взаимодействовать с коллегами, руководством, клиентами;</w:t>
        <w:br/>
        <w:t>— ОК 05. Осуществлять устную и письменную коммуникацию на государственном языке с учетом особенностей социального и культурного контекста;</w:t>
        <w:br/>
        <w:t>— ОК 09. Использовать информационные технологии в профессиональной деятельности.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</w:t>
        <w:br/>
        <w:t>— ПК преподавателя, мультимедийный проектор, проекционный экран;</w:t>
        <w:br/>
        <w:t>— Персональные компьютеры обучающихся с веб-браузером;</w:t>
        <w:br/>
        <w:t>— Локальный методический веб-комплект файлов (zanyatie.html, lekciya.html, prezentaciya.html, domashnee_zadanie.html);</w:t>
        <w:br/>
        <w:t>— Сетевой принтер для распечатки индивидуальных протоколов практической работы.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>
        <w:t>Этап 1. Актуализация опорных знаний и мотивация (5 минут)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2. Сообщение новых теоретических знаний и демонстрационный показ (40 минут: 25 мин изложение + 15 мин показ)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3. Самостоятельное практическое действие обучающихся (20 минут)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Этап 4. Итог занятия, обратная связь и домашнее задание (15 минут: 10 мин обратная связь + 5 мин итог)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Рыбальченко, М. В. Архитектура информационных систем: учебное пособие для среднего профессионального образования / М. В. Рыбальченко. — Москва: Издательство Юрайт, 2019. — 91 с. — URL: https://www.urait.ru/bcode/437720</w:t>
        <w:br/>
        <w:t>2. Гуров, В. В. Архитектура и организация ЭВМ: учебное пособие для СПО / В. В. Гуров, В. О. Чуканов. — Саратов: Профобразование, 2019. — 184 c. — URL: http://www.iprbookshop.ru/86191.html</w:t>
        <w:br/>
        <w:t>3. Новожилов, О. П. Архитектура компьютерных систем в 2 ч. Часть 1: учебное пособие для СПО / О. П. Новожилов. — Москва: Издательство Юрайт, 2020. — 276 с. — URL: https://urait.ru/bcode/456521</w:t>
        <w:br/>
        <w:t>4. Новожилов, О. П. Архитектура компьютерных систем в 2 ч. Часть 2: учебное пособие для СПО / О. П. Новожилов. — Москва: Издательство Юрайт, 2020. — 246 с. — URL: https://urait.ru/bcode/456522</w:t>
        <w:br/>
        <w:t>5. Patterson D. A., Hennessy J. L. Computer Organization and Design RISC-V Edition: The Hardware Software Interface. — Morgan Kaufmann, 2020.</w:t>
        <w:br/>
        <w:t>6. Электронно-библиотечная система Book.ru: сайт. — URL: https://www.book.ru</w:t>
        <w:br/>
        <w:t>7. Образовательная платформа Юрайт: электронная библиотека: сайт. — URL: https://www.urait.ru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br/>
        <w:br/>
        <w:t>ПРИЛОЖЕНИЕ № 1</w:t>
        <w:br/>
        <w:t>ПОЛНЫЙ КОНСПЕКТ ПРОВЕДЕНИЯ УЧЕБНОГО ЗАНЯТИЯ</w:t>
      </w:r>
    </w:p>
    <w:p>
      <w:r>
        <w:t>ЭТАП 1. АКТУАЛИЗАЦИЯ ОПОРНЫХ ЗНАНИЙ И МОТИВАЦИЯ (5 МИНУТ)</w:t>
      </w:r>
    </w:p>
    <w:p>
      <w:r>
        <w:t>Преподаватель: «Здравствуйте, студенты! Присаживайтесь. Староста, есть ли отсутствующие в аудитории?</w:t>
        <w:br/>
        <w:br/>
        <w:t>На предыдущих занятиях мы подробно изучили микроархитектуру центрального процессора, закон Мура, конвейеры и пределы масштабирования по закону Амдала. Мы выяснили, что современные процессоры способны выполнять миллиарды операций в секунду. Однако процессор абсолютно беспомощен без подсистемы памяти, откуда он берет машинные команды и операнды данных.</w:t>
        <w:br/>
        <w:br/>
        <w:t>Представьте реальную ситуацию: пользователь собирает мощный игровой или рабочий компьютер. В магазине он видит модуль DDR4 с таймингом CAS Latency равным 16, и рядом новейший модуль DDR5 с таймингом 36. Консультант заявляет: "Не берите DDR5, у неё задержка в два с лишним раза выше, игры будут тормозить!". Вопрос к группе: прав ли консультант, или он стал жертвой маркетингового непонимания физики работы памяти?»</w:t>
      </w:r>
    </w:p>
    <w:p>
      <w:r>
        <w:t>Студент Сергеев: «Консультант неправ. Тайминги измеряются в тактах шины памяти, а не в секундах. Так как частота DDR5 в два раза выше, длительность одного такта стала в два раза короче, поэтому реальная задержка в наносекундах не выросла».</w:t>
      </w:r>
    </w:p>
    <w:p>
      <w:r>
        <w:t>Преподаватель: «Совершенно верно! Сегодня мы разберем физические основы полупроводниковых ячеек памяти, выведем строгую формулу истинной задержки в наносекундах и изучим, как процессор распределяет физическое адресное пространство через механизмы MMIO».</w:t>
      </w:r>
    </w:p>
    <w:p>
      <w:r>
        <w:t>ЭТАП 2. СООБЩЕНИЕ НОВЫХ ТЕОРЕТИЧЕСКИХ ЗНАНИЙ (25 МИНУТ / 18 МИНУТ)</w:t>
      </w:r>
    </w:p>
    <w:p>
      <w:r>
        <w:t>Преподаватель: «Внимание на экран (слайды 2–8 презентации). Разберем фундаментальные типы полупроводниковой памяти:</w:t>
        <w:br/>
        <w:br/>
        <w:t>1. Статическая память SRAM: ячейка строится на 6 полевых транзисторах (6T). Четыре транзистора образуют бистабильный триггер из двух инверторов, удерживающий заряд за счет обратной связи. Время доступа — феноменальные 0.5–2 наносекунды. Ей не требуется регенерация! Но почему на ней не делают основное ОЗУ? Потому что 6 транзисторов занимают огромную площадь на кристалле, выделяют много тепла и стоят в десятки раз дороже. SRAM используется исключительно внутри CPU — в регистрах и кэшах L1–L3.</w:t>
        <w:br/>
        <w:br/>
        <w:t>2. Динамическая память DRAM: ячейка 1T-1C состоит всего из одного транзистора доступа и одного микроконденсатора емкостью 25–30 фемтофарад. За счет этого на кристалле размещают миллиарды бит! Но у DRAM есть две фундаментальные физические проблемы:</w:t>
        <w:br/>
        <w:t>— Деструктивное считывание (Destructive Read): при открытии транзистора заряд конденсатора вытекает на длинную линию Bitline и разрушается. Усилитель считывания Sense Amplifier обязан усилить перепад и немедленно вернуть заряд обратно в конденсатор (цикл Restore/Precharge).</w:t>
        <w:br/>
        <w:t>— Утечки заряда и регенерация (Refresh): через кремниевый переход заряд стекает за десятки миллисекунд. Каждые 32–64 мс контроллер обязан заново считывать и перезаряжать все строки матрицы (интервал tREFI порядка 3.9–7.8 мкс).</w:t>
        <w:br/>
        <w:br/>
        <w:t>3. Энергонезависимая память NAND Flash: ячейка хранит электроны в изолированном плавающем затворе (Floating Gate) или ловушке заряда (Charge Trap), куда они загоняются квантовым туннелированием при напряжении 15–20 В. Мы различаем ячейки SLC (1 бит, 2 уровня напряжения, 100 тыс. циклов), MLC (2 бита, 4 уровня), TLC (3 бита, 8 уровней) и QLC (4 бита, 16 уровней напряжения). Чем больше бит на ячейку, тем меньше допустимый разброс напряжений и тем быстрее оксидный слой разрушается, снижая ресурс до сотен циклов.</w:t>
        <w:br/>
        <w:br/>
        <w:t>4. Эволюция модулей DIMM (DDR4 ➔ DDR5): DDR5 перешла от единой 64-битной шины к двум независимым 32-битным подканалам, увеличила Burst Length до 16 (выборка 64 байт за транзакцию под строку кэша CPU), внедрила встроенный On-die ECC для защиты от дефектов кремния и перенесла чип управления питанием PMIC прямо на модуль памяти».</w:t>
      </w:r>
    </w:p>
    <w:p>
      <w:r>
        <w:t>ЭТАП 3. ДЕМОНСТРАЦИОННЫЙ ПОКАЗ И КЕЙС-РАЗБОР (15 МИНУТ / 10 МИНУТ)</w:t>
      </w:r>
    </w:p>
    <w:p>
      <w:r>
        <w:t>Преподаватель: «Разберем, как математически точно рассчитывать параметры оперативной памяти (слайды 9–14). Запишите в тетрадях формулу истинной задержки первого доступа памяти:</w:t>
        <w:br/>
        <w:br/>
        <w:t>T_latency (нс) = (2000 * CL) / DataRate (MT/s)</w:t>
        <w:br/>
        <w:br/>
        <w:t>Подставим значения:</w:t>
        <w:br/>
        <w:t>• Для DDR4-3200 CL16: T = 2000 * 16 / 3200 = 10.0 нс.</w:t>
        <w:br/>
        <w:t>• Для DDR5-6000 CL30: T = 2000 * 30 / 6000 = 10.0 нс.</w:t>
        <w:br/>
        <w:t>• Для DDR5-7200 CL34: T = 2000 * 34 / 7200 ≈ 9.44 нс.</w:t>
        <w:br/>
        <w:t>Физическая задержка DDR5 не просто не выросла — она даже уменьшилась, а теоретическая полоса пропускания выросла с 25.6 до 96.0 ГБ/с в двухканальном режиме!</w:t>
        <w:br/>
        <w:br/>
        <w:t>А теперь взглянем на логическое распределение адресного пространства. Процессор обращается к видеокартам, дискам NVMe и чипсету через Memory-Mapped I/O (MMIO). Регистры устройств отображаются прямо в адресное пространство CPU. В 32-битных системах адресное пространство ограничено 4 ГБ. Верхний гигабайт (0xC0000000–0xFFFFFFFF) принудительно забирается под шину PCIe (PCI Hole). Из-за этого при установке 4 ГБ ОЗУ пользователю доступно только 3.2 ГБ. В 64-битных системах чипсет включает Memory Remapping и переносит вытесненный гигабайт выше 4 ГБ границы, возвращая пользователю весь объем памяти!»</w:t>
      </w:r>
    </w:p>
    <w:p>
      <w:r>
        <w:t>ЭТАП 4. САМОСТОЯТЕЛЬНАЯ ПРАКТИЧЕСКАЯ РАБОТА (20 МИНУТ / 15 МИНУТ)</w:t>
      </w:r>
    </w:p>
    <w:p>
      <w:r>
        <w:t>Преподаватель: «Переходим к выполнению практической работы. Включите персональные компьютеры и откройте рабочий лист zanyatie.html.</w:t>
        <w:br/>
        <w:br/>
        <w:t>Вам необходимо выполнить 4 блока заданий:</w:t>
        <w:br/>
        <w:t>1. Заполнить сравнительную матрицу технологий памяти (SRAM, DRAM, NAND, ROM) и письменно объяснить физику деструктивного чтения.</w:t>
        <w:br/>
        <w:t>2. Рассчитать тактовые частоты, пропускную способность и истинную задержку по формуле T = 2000 * CL / DataRate для 5 стандартов памяти.</w:t>
        <w:br/>
        <w:t>3. Разобрать структуру логического адресного пространства MMIO, феномен 3 ГБ барьера и механизм работы кэша TLB.</w:t>
        <w:br/>
        <w:t>4. Выбрать один из 4 архитектурных вариантов платформ (рабочая станция i9/Z790, сервер EPYC SP5, офисный ПК i3/H610 или встраиваемая система ARM SoM), рассчитать её параметры, составить карту физических Hex-диапазонов и оценить системные компромиссы.</w:t>
        <w:br/>
        <w:br/>
        <w:t>Оценивание открытое по 4-балльной матрице (2 б. корректность, 1 б. объяснение, 1 б. проверка варианта). Бланк поддерживает автосохранение. Время на работу — 20 минут (15 минут в сокращенном сценарии). Приступайте!»</w:t>
      </w:r>
    </w:p>
    <w:p>
      <w:r>
        <w:t>ЭТАП 5. ОБРАТНАЯ СВЯЗЬ И РАЗБОР ОШИБОК (10 МИНУТ / 7 МИНУТ)</w:t>
      </w:r>
    </w:p>
    <w:p>
      <w:r>
        <w:t>Преподаватель: «Время практической части истекло. Сохраните данные кнопкой в форме. Обратите внимание на экран, разберем типичные ошибки:</w:t>
        <w:br/>
        <w:t>1. В первом задании: некоторые написали, что ячейка DRAM не требует регенерации, если к ней постоянно обращаться. Это грубая ошибка: обращение к одной строке никак не спасает от разряда миллионы других строк того же банка. Регенерация обязательна для всей матрицы!</w:t>
        <w:br/>
        <w:t>2. В расчете таймингов: при вычислении ПСП двухканальной памяти DDR5-6000 некоторые забыли умножить ширину шины (16 байт) на эффективную скорость: 6000 * 16 = 96.0 ГБ/с, указав 48 ГБ/с. Помните: 2 модуля по 2x32 бит дают суммарно 128 бит!</w:t>
        <w:br/>
        <w:t>3. В индивидуальном варианте 4 (ARM Cortex-A72): почему из 4 ГБ LPDDR4 доступно только 3.5 ГБ? Потому что в 32-битном адресном пространстве без расширения LPAE верхние 512 МБ физически перекрываются регистрами периферии MMIO (0xE0000000–0xFFFFFFFF), и эта память теряется без перехода в 64-битный режим AArch64».</w:t>
      </w:r>
    </w:p>
    <w:p>
      <w:r>
        <w:t>ЭТАП 6. ИТОГ ЗАНЯТИЯ И ДОМАШНЕЕ ЗАДАНИЕ (5 МИНУТ)</w:t>
      </w:r>
    </w:p>
    <w:p>
      <w:r>
        <w:t>Преподаватель: «Подведем итоги занятия. Сегодня мы освоили физику полупроводниковой памяти, научились рассчитывать пропускную способность и истинные задержки в наносекундах, а также картировать системное адресное пространство.</w:t>
        <w:br/>
        <w:br/>
        <w:t>Каждый из вас получает баллы в журнал по открытой 4-балльной шкале. Нажмите кнопку "Печать бланка / Сохранить в PDF" и сохраните электронный отчет для верификации.</w:t>
        <w:br/>
        <w:br/>
        <w:t>По домашнему заданию: файл domashnee_zadanie.html является резервным. Выполняйте его только если вы пропустили сегодняшнюю пару или получили оценку ниже 3 баллов для индивидуальной отработки. Срок сдачи для таких студентов будет сообщен индивидуально.</w:t>
        <w:br/>
        <w:br/>
        <w:t>Всем спасибо за продуктивную инженерную работу, занятие окончено!»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